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A4E11" w14:textId="60BEAB44" w:rsidR="00A44698" w:rsidRPr="00D14BDA" w:rsidRDefault="00B95A37" w:rsidP="00FF3EF0">
      <w:pPr>
        <w:pStyle w:val="Heading1"/>
        <w:ind w:left="0" w:firstLine="0"/>
        <w:rPr>
          <w:sz w:val="20"/>
          <w:szCs w:val="20"/>
        </w:rPr>
      </w:pPr>
      <w:r w:rsidRPr="00D14BDA">
        <w:rPr>
          <w:sz w:val="20"/>
          <w:szCs w:val="20"/>
        </w:rPr>
        <w:t xml:space="preserve">EDUCATION  </w:t>
      </w:r>
    </w:p>
    <w:p w14:paraId="5B81D15E" w14:textId="34F2A4B5" w:rsidR="00A44698" w:rsidRPr="009962F8" w:rsidRDefault="00B95A37" w:rsidP="00216DD0">
      <w:pPr>
        <w:tabs>
          <w:tab w:val="center" w:pos="6495"/>
          <w:tab w:val="center" w:pos="7215"/>
          <w:tab w:val="center" w:pos="7935"/>
          <w:tab w:val="center" w:pos="8655"/>
          <w:tab w:val="right" w:pos="10816"/>
        </w:tabs>
        <w:ind w:left="0" w:firstLine="0"/>
        <w:rPr>
          <w:sz w:val="20"/>
          <w:szCs w:val="20"/>
        </w:rPr>
      </w:pPr>
      <w:r w:rsidRPr="009962F8">
        <w:rPr>
          <w:b/>
          <w:sz w:val="20"/>
          <w:szCs w:val="20"/>
        </w:rPr>
        <w:t xml:space="preserve">Vanderbilt University, </w:t>
      </w:r>
      <w:r w:rsidRPr="009962F8">
        <w:rPr>
          <w:sz w:val="20"/>
          <w:szCs w:val="20"/>
        </w:rPr>
        <w:t xml:space="preserve">Nashville, TN </w:t>
      </w:r>
      <w:r w:rsidRPr="009962F8">
        <w:rPr>
          <w:sz w:val="20"/>
          <w:szCs w:val="20"/>
        </w:rPr>
        <w:tab/>
        <w:t xml:space="preserve"> </w:t>
      </w:r>
      <w:r w:rsidRPr="009962F8">
        <w:rPr>
          <w:sz w:val="20"/>
          <w:szCs w:val="20"/>
        </w:rPr>
        <w:tab/>
        <w:t xml:space="preserve"> </w:t>
      </w:r>
      <w:r w:rsidR="006F728E" w:rsidRPr="009962F8">
        <w:rPr>
          <w:sz w:val="20"/>
          <w:szCs w:val="20"/>
        </w:rPr>
        <w:tab/>
      </w:r>
      <w:r w:rsidR="001348EB">
        <w:rPr>
          <w:sz w:val="20"/>
          <w:szCs w:val="20"/>
        </w:rPr>
        <w:tab/>
      </w:r>
      <w:r w:rsidRPr="009962F8">
        <w:rPr>
          <w:sz w:val="20"/>
          <w:szCs w:val="20"/>
        </w:rPr>
        <w:tab/>
        <w:t xml:space="preserve"> </w:t>
      </w:r>
      <w:r w:rsidR="00216DD0" w:rsidRPr="009962F8">
        <w:rPr>
          <w:sz w:val="20"/>
          <w:szCs w:val="20"/>
        </w:rPr>
        <w:t xml:space="preserve"> </w:t>
      </w:r>
      <w:r w:rsidR="00D14BDA">
        <w:rPr>
          <w:sz w:val="20"/>
          <w:szCs w:val="20"/>
        </w:rPr>
        <w:t xml:space="preserve">     </w:t>
      </w:r>
      <w:r w:rsidR="006F728E" w:rsidRPr="009962F8">
        <w:rPr>
          <w:sz w:val="20"/>
          <w:szCs w:val="20"/>
        </w:rPr>
        <w:t>Expe</w:t>
      </w:r>
      <w:r w:rsidRPr="009962F8">
        <w:rPr>
          <w:sz w:val="20"/>
          <w:szCs w:val="20"/>
        </w:rPr>
        <w:t>cted</w:t>
      </w:r>
      <w:r w:rsidR="00067CB7">
        <w:rPr>
          <w:sz w:val="20"/>
          <w:szCs w:val="20"/>
        </w:rPr>
        <w:t xml:space="preserve"> </w:t>
      </w:r>
      <w:r w:rsidRPr="009962F8">
        <w:rPr>
          <w:sz w:val="20"/>
          <w:szCs w:val="20"/>
        </w:rPr>
        <w:t xml:space="preserve"> 2025</w:t>
      </w:r>
    </w:p>
    <w:p w14:paraId="41EC44D9" w14:textId="3E8D6F5C" w:rsidR="00B27BBD" w:rsidRDefault="00B95A37" w:rsidP="005568FF">
      <w:pPr>
        <w:rPr>
          <w:sz w:val="20"/>
          <w:szCs w:val="20"/>
        </w:rPr>
      </w:pPr>
      <w:r w:rsidRPr="009962F8">
        <w:rPr>
          <w:sz w:val="20"/>
          <w:szCs w:val="20"/>
        </w:rPr>
        <w:t xml:space="preserve">Doctor of Philosophy in Health </w:t>
      </w:r>
      <w:r w:rsidR="00B42B2B" w:rsidRPr="009962F8">
        <w:rPr>
          <w:sz w:val="20"/>
          <w:szCs w:val="20"/>
        </w:rPr>
        <w:t xml:space="preserve">Policy &amp; Health </w:t>
      </w:r>
      <w:r w:rsidR="003C4AC4" w:rsidRPr="009962F8">
        <w:rPr>
          <w:sz w:val="20"/>
          <w:szCs w:val="20"/>
        </w:rPr>
        <w:t xml:space="preserve">Services </w:t>
      </w:r>
      <w:r w:rsidR="009F0AF5" w:rsidRPr="009962F8">
        <w:rPr>
          <w:sz w:val="20"/>
          <w:szCs w:val="20"/>
        </w:rPr>
        <w:t>R</w:t>
      </w:r>
      <w:r w:rsidR="003C4AC4" w:rsidRPr="009962F8">
        <w:rPr>
          <w:sz w:val="20"/>
          <w:szCs w:val="20"/>
        </w:rPr>
        <w:t xml:space="preserve">esearch </w:t>
      </w:r>
    </w:p>
    <w:p w14:paraId="401AC3D7" w14:textId="77777777" w:rsidR="005568FF" w:rsidRPr="005568FF" w:rsidRDefault="005568FF" w:rsidP="005568FF">
      <w:pPr>
        <w:rPr>
          <w:sz w:val="8"/>
          <w:szCs w:val="8"/>
        </w:rPr>
      </w:pPr>
    </w:p>
    <w:p w14:paraId="66123B50" w14:textId="70F61B0D" w:rsidR="00B15B38" w:rsidRPr="00895A86" w:rsidRDefault="00F83EBC" w:rsidP="00895A86">
      <w:pPr>
        <w:tabs>
          <w:tab w:val="center" w:pos="3615"/>
          <w:tab w:val="center" w:pos="4335"/>
          <w:tab w:val="center" w:pos="5055"/>
          <w:tab w:val="center" w:pos="5775"/>
          <w:tab w:val="center" w:pos="6495"/>
          <w:tab w:val="center" w:pos="7215"/>
          <w:tab w:val="right" w:pos="10816"/>
        </w:tabs>
        <w:ind w:left="0" w:firstLine="0"/>
        <w:rPr>
          <w:b/>
          <w:sz w:val="20"/>
          <w:szCs w:val="20"/>
        </w:rPr>
      </w:pPr>
      <w:r w:rsidRPr="00F83EBC">
        <w:rPr>
          <w:b/>
          <w:i/>
          <w:iCs/>
          <w:sz w:val="20"/>
          <w:szCs w:val="20"/>
        </w:rPr>
        <w:t>Dissertation Title</w:t>
      </w:r>
      <w:r>
        <w:rPr>
          <w:b/>
          <w:sz w:val="20"/>
          <w:szCs w:val="20"/>
        </w:rPr>
        <w:t xml:space="preserve">: </w:t>
      </w:r>
      <w:r w:rsidRPr="00B15B38">
        <w:rPr>
          <w:bCs/>
          <w:sz w:val="20"/>
          <w:szCs w:val="20"/>
        </w:rPr>
        <w:t>“ Connecting Communities: The Effects of Municipal Broadband on Health &amp; Education Outcomes”</w:t>
      </w:r>
    </w:p>
    <w:p w14:paraId="44C934DB" w14:textId="2E6B5114" w:rsidR="00F83EBC" w:rsidRPr="004A331A" w:rsidRDefault="00F83EBC" w:rsidP="00F83EBC">
      <w:r w:rsidRPr="00B15B38">
        <w:rPr>
          <w:b/>
          <w:i/>
          <w:iCs/>
          <w:sz w:val="20"/>
          <w:szCs w:val="20"/>
        </w:rPr>
        <w:t>Dissertation Committee</w:t>
      </w:r>
      <w:r>
        <w:rPr>
          <w:b/>
          <w:sz w:val="20"/>
          <w:szCs w:val="20"/>
        </w:rPr>
        <w:t xml:space="preserve">: </w:t>
      </w:r>
      <w:r w:rsidRPr="004A331A">
        <w:t>Kevin N. Griffith (</w:t>
      </w:r>
      <w:r>
        <w:t>Co-c</w:t>
      </w:r>
      <w:r w:rsidRPr="004A331A">
        <w:t>hair), Jessica S. Ancker</w:t>
      </w:r>
      <w:r>
        <w:t xml:space="preserve"> (Co-chair)</w:t>
      </w:r>
      <w:r w:rsidRPr="004A331A">
        <w:t>, Carrie E. Fry, and Mark J. Chin</w:t>
      </w:r>
    </w:p>
    <w:p w14:paraId="1E842CBA" w14:textId="75FD91B8" w:rsidR="00F83EBC" w:rsidRDefault="00F83EBC" w:rsidP="006F728E">
      <w:pPr>
        <w:tabs>
          <w:tab w:val="center" w:pos="3615"/>
          <w:tab w:val="center" w:pos="4335"/>
          <w:tab w:val="center" w:pos="5055"/>
          <w:tab w:val="center" w:pos="5775"/>
          <w:tab w:val="center" w:pos="6495"/>
          <w:tab w:val="center" w:pos="7215"/>
          <w:tab w:val="right" w:pos="10816"/>
        </w:tabs>
        <w:ind w:left="0" w:firstLine="0"/>
        <w:rPr>
          <w:b/>
          <w:sz w:val="20"/>
          <w:szCs w:val="20"/>
        </w:rPr>
      </w:pPr>
    </w:p>
    <w:p w14:paraId="6F9DB221" w14:textId="533A71D9" w:rsidR="006F728E" w:rsidRPr="009962F8" w:rsidRDefault="006F728E" w:rsidP="006F728E">
      <w:pPr>
        <w:tabs>
          <w:tab w:val="center" w:pos="3615"/>
          <w:tab w:val="center" w:pos="4335"/>
          <w:tab w:val="center" w:pos="5055"/>
          <w:tab w:val="center" w:pos="5775"/>
          <w:tab w:val="center" w:pos="6495"/>
          <w:tab w:val="center" w:pos="7215"/>
          <w:tab w:val="right" w:pos="10816"/>
        </w:tabs>
        <w:ind w:left="0" w:firstLine="0"/>
        <w:rPr>
          <w:sz w:val="20"/>
          <w:szCs w:val="20"/>
        </w:rPr>
      </w:pPr>
      <w:r w:rsidRPr="009962F8">
        <w:rPr>
          <w:b/>
          <w:sz w:val="20"/>
          <w:szCs w:val="20"/>
        </w:rPr>
        <w:t xml:space="preserve">Emory University, </w:t>
      </w:r>
      <w:r w:rsidRPr="009962F8">
        <w:rPr>
          <w:sz w:val="20"/>
          <w:szCs w:val="20"/>
        </w:rPr>
        <w:t xml:space="preserve">Atlanta, </w:t>
      </w:r>
      <w:r w:rsidR="00AF417F" w:rsidRPr="009962F8">
        <w:rPr>
          <w:sz w:val="20"/>
          <w:szCs w:val="20"/>
        </w:rPr>
        <w:t xml:space="preserve">GA </w:t>
      </w:r>
      <w:r w:rsidR="00AF417F" w:rsidRPr="009962F8">
        <w:rPr>
          <w:sz w:val="20"/>
          <w:szCs w:val="20"/>
        </w:rPr>
        <w:tab/>
      </w:r>
      <w:r w:rsidR="00895A86">
        <w:rPr>
          <w:sz w:val="20"/>
          <w:szCs w:val="20"/>
        </w:rPr>
        <w:t xml:space="preserve">    </w:t>
      </w:r>
      <w:r w:rsidRPr="009962F8">
        <w:rPr>
          <w:sz w:val="20"/>
          <w:szCs w:val="20"/>
        </w:rPr>
        <w:t xml:space="preserve">  </w:t>
      </w:r>
      <w:r w:rsidRPr="009962F8">
        <w:rPr>
          <w:sz w:val="20"/>
          <w:szCs w:val="20"/>
        </w:rPr>
        <w:tab/>
        <w:t xml:space="preserve">  </w:t>
      </w:r>
      <w:r w:rsidRPr="009962F8">
        <w:rPr>
          <w:sz w:val="20"/>
          <w:szCs w:val="20"/>
        </w:rPr>
        <w:tab/>
        <w:t xml:space="preserve">  </w:t>
      </w:r>
      <w:r w:rsidRPr="009962F8">
        <w:rPr>
          <w:sz w:val="20"/>
          <w:szCs w:val="20"/>
        </w:rPr>
        <w:tab/>
        <w:t xml:space="preserve">  </w:t>
      </w:r>
      <w:r w:rsidRPr="009962F8">
        <w:rPr>
          <w:sz w:val="20"/>
          <w:szCs w:val="20"/>
        </w:rPr>
        <w:tab/>
        <w:t xml:space="preserve">  </w:t>
      </w:r>
      <w:r w:rsidRPr="009962F8">
        <w:rPr>
          <w:sz w:val="20"/>
          <w:szCs w:val="20"/>
        </w:rPr>
        <w:tab/>
      </w:r>
      <w:r w:rsidR="00216DD0" w:rsidRPr="009962F8">
        <w:rPr>
          <w:sz w:val="20"/>
          <w:szCs w:val="20"/>
        </w:rPr>
        <w:t xml:space="preserve">  </w:t>
      </w:r>
      <w:r w:rsidR="00216DD0" w:rsidRPr="009962F8">
        <w:rPr>
          <w:sz w:val="20"/>
          <w:szCs w:val="20"/>
        </w:rPr>
        <w:tab/>
      </w:r>
      <w:r w:rsidR="00895A86">
        <w:rPr>
          <w:sz w:val="20"/>
          <w:szCs w:val="20"/>
        </w:rPr>
        <w:t>2018</w:t>
      </w:r>
      <w:r w:rsidR="00216DD0" w:rsidRPr="009962F8">
        <w:rPr>
          <w:sz w:val="20"/>
          <w:szCs w:val="20"/>
        </w:rPr>
        <w:t xml:space="preserve">                        </w:t>
      </w:r>
    </w:p>
    <w:p w14:paraId="4DDA5177" w14:textId="651A5C2E" w:rsidR="00A44698" w:rsidRPr="009962F8" w:rsidRDefault="00B95A37">
      <w:pPr>
        <w:rPr>
          <w:sz w:val="20"/>
          <w:szCs w:val="20"/>
        </w:rPr>
      </w:pPr>
      <w:r w:rsidRPr="009962F8">
        <w:rPr>
          <w:sz w:val="20"/>
          <w:szCs w:val="20"/>
        </w:rPr>
        <w:t xml:space="preserve">Master of Public Health in Health Policy and Management  </w:t>
      </w:r>
    </w:p>
    <w:p w14:paraId="4B742E20" w14:textId="58E36DC1" w:rsidR="00A44698" w:rsidRPr="005568FF" w:rsidRDefault="00A44698">
      <w:pPr>
        <w:spacing w:after="0" w:line="259" w:lineRule="auto"/>
        <w:ind w:left="15" w:firstLine="0"/>
        <w:rPr>
          <w:sz w:val="8"/>
          <w:szCs w:val="8"/>
        </w:rPr>
      </w:pPr>
    </w:p>
    <w:p w14:paraId="431A710B" w14:textId="1582E6A0" w:rsidR="00A44698" w:rsidRPr="009962F8" w:rsidRDefault="00B95A37">
      <w:pPr>
        <w:tabs>
          <w:tab w:val="center" w:pos="3615"/>
          <w:tab w:val="center" w:pos="4335"/>
          <w:tab w:val="center" w:pos="5055"/>
          <w:tab w:val="center" w:pos="5775"/>
          <w:tab w:val="center" w:pos="6495"/>
          <w:tab w:val="center" w:pos="7215"/>
          <w:tab w:val="right" w:pos="10816"/>
        </w:tabs>
        <w:ind w:left="0" w:firstLine="0"/>
        <w:rPr>
          <w:sz w:val="20"/>
          <w:szCs w:val="20"/>
        </w:rPr>
      </w:pPr>
      <w:r w:rsidRPr="009962F8">
        <w:rPr>
          <w:b/>
          <w:sz w:val="20"/>
          <w:szCs w:val="20"/>
        </w:rPr>
        <w:t xml:space="preserve">Temple University, </w:t>
      </w:r>
      <w:r w:rsidRPr="009962F8">
        <w:rPr>
          <w:sz w:val="20"/>
          <w:szCs w:val="20"/>
        </w:rPr>
        <w:t xml:space="preserve">Philadelphia, </w:t>
      </w:r>
      <w:r w:rsidR="00AF417F" w:rsidRPr="009962F8">
        <w:rPr>
          <w:sz w:val="20"/>
          <w:szCs w:val="20"/>
        </w:rPr>
        <w:t xml:space="preserve">PA </w:t>
      </w:r>
      <w:r w:rsidR="00AF417F" w:rsidRPr="009962F8">
        <w:rPr>
          <w:sz w:val="20"/>
          <w:szCs w:val="20"/>
        </w:rPr>
        <w:tab/>
      </w:r>
      <w:r w:rsidRPr="009962F8">
        <w:rPr>
          <w:sz w:val="20"/>
          <w:szCs w:val="20"/>
        </w:rPr>
        <w:t xml:space="preserve">  </w:t>
      </w:r>
      <w:r w:rsidRPr="009962F8">
        <w:rPr>
          <w:sz w:val="20"/>
          <w:szCs w:val="20"/>
        </w:rPr>
        <w:tab/>
        <w:t xml:space="preserve">  </w:t>
      </w:r>
      <w:r w:rsidRPr="009962F8">
        <w:rPr>
          <w:sz w:val="20"/>
          <w:szCs w:val="20"/>
        </w:rPr>
        <w:tab/>
        <w:t xml:space="preserve">  </w:t>
      </w:r>
      <w:r w:rsidRPr="009962F8">
        <w:rPr>
          <w:sz w:val="20"/>
          <w:szCs w:val="20"/>
        </w:rPr>
        <w:tab/>
        <w:t xml:space="preserve">  </w:t>
      </w:r>
      <w:r w:rsidRPr="009962F8">
        <w:rPr>
          <w:sz w:val="20"/>
          <w:szCs w:val="20"/>
        </w:rPr>
        <w:tab/>
        <w:t xml:space="preserve">  </w:t>
      </w:r>
      <w:r w:rsidRPr="009962F8">
        <w:rPr>
          <w:sz w:val="20"/>
          <w:szCs w:val="20"/>
        </w:rPr>
        <w:tab/>
        <w:t xml:space="preserve">  </w:t>
      </w:r>
      <w:r w:rsidRPr="009962F8">
        <w:rPr>
          <w:sz w:val="20"/>
          <w:szCs w:val="20"/>
        </w:rPr>
        <w:tab/>
      </w:r>
      <w:r w:rsidR="00895A86">
        <w:rPr>
          <w:sz w:val="20"/>
          <w:szCs w:val="20"/>
        </w:rPr>
        <w:t>2016</w:t>
      </w:r>
      <w:r w:rsidRPr="009962F8">
        <w:rPr>
          <w:sz w:val="20"/>
          <w:szCs w:val="20"/>
        </w:rPr>
        <w:t xml:space="preserve"> </w:t>
      </w:r>
    </w:p>
    <w:p w14:paraId="686F90A8" w14:textId="77777777" w:rsidR="00A44698" w:rsidRPr="009962F8" w:rsidRDefault="00B95A37">
      <w:pPr>
        <w:rPr>
          <w:sz w:val="20"/>
          <w:szCs w:val="20"/>
        </w:rPr>
      </w:pPr>
      <w:r w:rsidRPr="009962F8">
        <w:rPr>
          <w:sz w:val="20"/>
          <w:szCs w:val="20"/>
        </w:rPr>
        <w:t xml:space="preserve">Bachelor of Science in Public Health  </w:t>
      </w:r>
    </w:p>
    <w:p w14:paraId="78B56B1E" w14:textId="77777777" w:rsidR="009E2508" w:rsidRPr="005568FF" w:rsidRDefault="009E2508" w:rsidP="009E2508">
      <w:pPr>
        <w:spacing w:after="0" w:line="259" w:lineRule="auto"/>
        <w:ind w:left="0" w:firstLine="0"/>
        <w:rPr>
          <w:b/>
          <w:bCs/>
          <w:sz w:val="15"/>
          <w:szCs w:val="15"/>
        </w:rPr>
      </w:pPr>
    </w:p>
    <w:p w14:paraId="6A153752" w14:textId="76BDBA5E" w:rsidR="00A44698" w:rsidRDefault="00F83EBC">
      <w:pPr>
        <w:pStyle w:val="Heading1"/>
        <w:ind w:left="-5"/>
        <w:rPr>
          <w:sz w:val="20"/>
          <w:szCs w:val="20"/>
          <w:u w:val="none"/>
        </w:rPr>
      </w:pPr>
      <w:r>
        <w:rPr>
          <w:sz w:val="20"/>
          <w:szCs w:val="20"/>
        </w:rPr>
        <w:t xml:space="preserve">PROFESSIONAL </w:t>
      </w:r>
      <w:r w:rsidR="00B95A37" w:rsidRPr="009962F8">
        <w:rPr>
          <w:sz w:val="20"/>
          <w:szCs w:val="20"/>
        </w:rPr>
        <w:t>EXPERIENCE</w:t>
      </w:r>
      <w:r w:rsidR="00B95A37" w:rsidRPr="009962F8">
        <w:rPr>
          <w:sz w:val="20"/>
          <w:szCs w:val="20"/>
          <w:u w:val="none"/>
        </w:rPr>
        <w:t xml:space="preserve">  </w:t>
      </w:r>
    </w:p>
    <w:p w14:paraId="4AF8261F" w14:textId="1EFC162D" w:rsidR="00A44698" w:rsidRPr="009962F8" w:rsidRDefault="00B95A37">
      <w:pPr>
        <w:tabs>
          <w:tab w:val="center" w:pos="5055"/>
          <w:tab w:val="center" w:pos="5775"/>
          <w:tab w:val="center" w:pos="6495"/>
          <w:tab w:val="center" w:pos="7215"/>
          <w:tab w:val="center" w:pos="7935"/>
          <w:tab w:val="center" w:pos="8655"/>
          <w:tab w:val="right" w:pos="10816"/>
        </w:tabs>
        <w:ind w:left="0" w:firstLine="0"/>
        <w:rPr>
          <w:sz w:val="20"/>
          <w:szCs w:val="20"/>
        </w:rPr>
      </w:pPr>
      <w:r w:rsidRPr="009962F8">
        <w:rPr>
          <w:b/>
          <w:bCs/>
          <w:sz w:val="20"/>
          <w:szCs w:val="20"/>
        </w:rPr>
        <w:t>Vanderbilt University Medical Center</w:t>
      </w:r>
      <w:r w:rsidR="00F963C3" w:rsidRPr="009962F8">
        <w:rPr>
          <w:b/>
          <w:bCs/>
          <w:sz w:val="20"/>
          <w:szCs w:val="20"/>
        </w:rPr>
        <w:t>,</w:t>
      </w:r>
      <w:r w:rsidRPr="009962F8">
        <w:rPr>
          <w:sz w:val="20"/>
          <w:szCs w:val="20"/>
        </w:rPr>
        <w:t xml:space="preserve"> Nashville, </w:t>
      </w:r>
      <w:r w:rsidR="00AF417F" w:rsidRPr="009962F8">
        <w:rPr>
          <w:sz w:val="20"/>
          <w:szCs w:val="20"/>
        </w:rPr>
        <w:t xml:space="preserve">TN </w:t>
      </w:r>
      <w:r w:rsidR="00AF417F" w:rsidRPr="009962F8">
        <w:rPr>
          <w:sz w:val="20"/>
          <w:szCs w:val="20"/>
        </w:rPr>
        <w:tab/>
      </w:r>
      <w:r w:rsidRPr="009962F8">
        <w:rPr>
          <w:sz w:val="20"/>
          <w:szCs w:val="20"/>
        </w:rPr>
        <w:t xml:space="preserve"> </w:t>
      </w:r>
      <w:r w:rsidRPr="009962F8">
        <w:rPr>
          <w:sz w:val="20"/>
          <w:szCs w:val="20"/>
        </w:rPr>
        <w:tab/>
        <w:t xml:space="preserve"> </w:t>
      </w:r>
      <w:r w:rsidR="001348EB">
        <w:rPr>
          <w:sz w:val="20"/>
          <w:szCs w:val="20"/>
        </w:rPr>
        <w:tab/>
      </w:r>
      <w:r w:rsidRPr="009962F8">
        <w:rPr>
          <w:sz w:val="20"/>
          <w:szCs w:val="20"/>
        </w:rPr>
        <w:tab/>
        <w:t xml:space="preserve"> </w:t>
      </w:r>
      <w:r w:rsidRPr="009962F8">
        <w:rPr>
          <w:sz w:val="20"/>
          <w:szCs w:val="20"/>
        </w:rPr>
        <w:tab/>
        <w:t xml:space="preserve"> </w:t>
      </w:r>
      <w:r w:rsidRPr="009962F8">
        <w:rPr>
          <w:sz w:val="20"/>
          <w:szCs w:val="20"/>
        </w:rPr>
        <w:tab/>
        <w:t xml:space="preserve"> </w:t>
      </w:r>
      <w:r w:rsidRPr="009962F8">
        <w:rPr>
          <w:sz w:val="20"/>
          <w:szCs w:val="20"/>
        </w:rPr>
        <w:tab/>
        <w:t xml:space="preserve"> </w:t>
      </w:r>
      <w:r w:rsidR="00216DD0" w:rsidRPr="009962F8">
        <w:rPr>
          <w:sz w:val="20"/>
          <w:szCs w:val="20"/>
        </w:rPr>
        <w:t xml:space="preserve"> </w:t>
      </w:r>
      <w:r w:rsidR="00C01B03">
        <w:rPr>
          <w:sz w:val="20"/>
          <w:szCs w:val="20"/>
        </w:rPr>
        <w:t xml:space="preserve"> </w:t>
      </w:r>
      <w:r w:rsidR="00216DD0" w:rsidRPr="009962F8">
        <w:rPr>
          <w:sz w:val="20"/>
          <w:szCs w:val="20"/>
        </w:rPr>
        <w:t xml:space="preserve"> </w:t>
      </w:r>
      <w:r w:rsidRPr="009962F8">
        <w:rPr>
          <w:sz w:val="20"/>
          <w:szCs w:val="20"/>
        </w:rPr>
        <w:t xml:space="preserve">2021 – Present </w:t>
      </w:r>
    </w:p>
    <w:p w14:paraId="2CDB4B3B" w14:textId="62A02348" w:rsidR="00A44698" w:rsidRPr="009962F8" w:rsidRDefault="00B95A37">
      <w:pPr>
        <w:rPr>
          <w:sz w:val="20"/>
          <w:szCs w:val="20"/>
        </w:rPr>
      </w:pPr>
      <w:r w:rsidRPr="009962F8">
        <w:rPr>
          <w:sz w:val="20"/>
          <w:szCs w:val="20"/>
        </w:rPr>
        <w:t xml:space="preserve">Graduate </w:t>
      </w:r>
      <w:r w:rsidR="005D3A8C" w:rsidRPr="009962F8">
        <w:rPr>
          <w:sz w:val="20"/>
          <w:szCs w:val="20"/>
        </w:rPr>
        <w:t>Research Assistant</w:t>
      </w:r>
    </w:p>
    <w:p w14:paraId="73E1D359" w14:textId="0143659A" w:rsidR="00A44698" w:rsidRPr="009962F8" w:rsidRDefault="00B95A37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9962F8">
        <w:rPr>
          <w:sz w:val="20"/>
          <w:szCs w:val="20"/>
        </w:rPr>
        <w:t>Conduct</w:t>
      </w:r>
      <w:r w:rsidR="00716CF9" w:rsidRPr="009962F8">
        <w:rPr>
          <w:sz w:val="20"/>
          <w:szCs w:val="20"/>
        </w:rPr>
        <w:t>ed a</w:t>
      </w:r>
      <w:r w:rsidRPr="009962F8">
        <w:rPr>
          <w:sz w:val="20"/>
          <w:szCs w:val="20"/>
        </w:rPr>
        <w:t xml:space="preserve"> systematic</w:t>
      </w:r>
      <w:r w:rsidR="00C65DE9" w:rsidRPr="009962F8">
        <w:rPr>
          <w:sz w:val="20"/>
          <w:szCs w:val="20"/>
        </w:rPr>
        <w:t xml:space="preserve"> literature</w:t>
      </w:r>
      <w:r w:rsidRPr="009962F8">
        <w:rPr>
          <w:sz w:val="20"/>
          <w:szCs w:val="20"/>
        </w:rPr>
        <w:t xml:space="preserve"> </w:t>
      </w:r>
      <w:r w:rsidR="00716CF9" w:rsidRPr="009962F8">
        <w:rPr>
          <w:sz w:val="20"/>
          <w:szCs w:val="20"/>
        </w:rPr>
        <w:t>review of</w:t>
      </w:r>
      <w:r w:rsidRPr="009962F8">
        <w:rPr>
          <w:sz w:val="20"/>
          <w:szCs w:val="20"/>
        </w:rPr>
        <w:t xml:space="preserve"> </w:t>
      </w:r>
      <w:r w:rsidR="00C65DE9" w:rsidRPr="009962F8">
        <w:rPr>
          <w:sz w:val="20"/>
          <w:szCs w:val="20"/>
        </w:rPr>
        <w:t xml:space="preserve">100+ studies </w:t>
      </w:r>
      <w:r w:rsidR="00716CF9" w:rsidRPr="009962F8">
        <w:rPr>
          <w:sz w:val="20"/>
          <w:szCs w:val="20"/>
        </w:rPr>
        <w:t>to</w:t>
      </w:r>
      <w:r w:rsidR="00C65DE9" w:rsidRPr="009962F8">
        <w:rPr>
          <w:sz w:val="20"/>
          <w:szCs w:val="20"/>
        </w:rPr>
        <w:t xml:space="preserve"> identify interventions </w:t>
      </w:r>
      <w:r w:rsidR="00C01B03">
        <w:rPr>
          <w:sz w:val="20"/>
          <w:szCs w:val="20"/>
        </w:rPr>
        <w:t>to mitigate</w:t>
      </w:r>
      <w:r w:rsidRPr="009962F8">
        <w:rPr>
          <w:sz w:val="20"/>
          <w:szCs w:val="20"/>
        </w:rPr>
        <w:t xml:space="preserve"> disparities </w:t>
      </w:r>
      <w:r w:rsidR="00716CF9" w:rsidRPr="009962F8">
        <w:rPr>
          <w:sz w:val="20"/>
          <w:szCs w:val="20"/>
        </w:rPr>
        <w:t xml:space="preserve">in telehealth access, </w:t>
      </w:r>
      <w:r w:rsidR="00E63360" w:rsidRPr="009962F8">
        <w:rPr>
          <w:sz w:val="20"/>
          <w:szCs w:val="20"/>
        </w:rPr>
        <w:t xml:space="preserve">health resource </w:t>
      </w:r>
      <w:r w:rsidR="00716CF9" w:rsidRPr="009962F8">
        <w:rPr>
          <w:sz w:val="20"/>
          <w:szCs w:val="20"/>
        </w:rPr>
        <w:t xml:space="preserve">utilization, and out-of-pocket costs among </w:t>
      </w:r>
      <w:r w:rsidRPr="009962F8">
        <w:rPr>
          <w:sz w:val="20"/>
          <w:szCs w:val="20"/>
        </w:rPr>
        <w:t xml:space="preserve">vulnerable </w:t>
      </w:r>
      <w:r w:rsidR="00C65DE9" w:rsidRPr="009962F8">
        <w:rPr>
          <w:sz w:val="20"/>
          <w:szCs w:val="20"/>
        </w:rPr>
        <w:t>populations.</w:t>
      </w:r>
      <w:r w:rsidRPr="009962F8">
        <w:rPr>
          <w:sz w:val="20"/>
          <w:szCs w:val="20"/>
        </w:rPr>
        <w:t xml:space="preserve">  </w:t>
      </w:r>
    </w:p>
    <w:p w14:paraId="66B8A78A" w14:textId="0E3FA8F1" w:rsidR="005D3A8C" w:rsidRPr="009962F8" w:rsidRDefault="00E63360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9962F8">
        <w:rPr>
          <w:sz w:val="20"/>
          <w:szCs w:val="20"/>
        </w:rPr>
        <w:t>Performed</w:t>
      </w:r>
      <w:r w:rsidR="00C65DE9" w:rsidRPr="009962F8">
        <w:rPr>
          <w:sz w:val="20"/>
          <w:szCs w:val="20"/>
        </w:rPr>
        <w:t xml:space="preserve"> a retrospective cohort study</w:t>
      </w:r>
      <w:r w:rsidRPr="009962F8">
        <w:rPr>
          <w:sz w:val="20"/>
          <w:szCs w:val="20"/>
        </w:rPr>
        <w:t xml:space="preserve"> using IBM MarketScan Commercial Claims data to investigate total</w:t>
      </w:r>
      <w:r w:rsidR="005D3A8C" w:rsidRPr="009962F8">
        <w:rPr>
          <w:sz w:val="20"/>
          <w:szCs w:val="20"/>
        </w:rPr>
        <w:t xml:space="preserve"> and out-of-pocket costs </w:t>
      </w:r>
      <w:r w:rsidR="00EB4DCA" w:rsidRPr="009962F8">
        <w:rPr>
          <w:sz w:val="20"/>
          <w:szCs w:val="20"/>
        </w:rPr>
        <w:t>linked</w:t>
      </w:r>
      <w:r w:rsidR="005D3A8C" w:rsidRPr="009962F8">
        <w:rPr>
          <w:sz w:val="20"/>
          <w:szCs w:val="20"/>
        </w:rPr>
        <w:t xml:space="preserve"> with receipt of genetic counseling </w:t>
      </w:r>
      <w:r w:rsidRPr="009962F8">
        <w:rPr>
          <w:sz w:val="20"/>
          <w:szCs w:val="20"/>
        </w:rPr>
        <w:t xml:space="preserve">among a sample of </w:t>
      </w:r>
      <w:r w:rsidR="000D487F" w:rsidRPr="009962F8">
        <w:rPr>
          <w:sz w:val="20"/>
          <w:szCs w:val="20"/>
        </w:rPr>
        <w:t>17,000 cancer</w:t>
      </w:r>
      <w:r w:rsidRPr="009962F8">
        <w:rPr>
          <w:sz w:val="20"/>
          <w:szCs w:val="20"/>
        </w:rPr>
        <w:t xml:space="preserve"> patients </w:t>
      </w:r>
    </w:p>
    <w:p w14:paraId="3975F106" w14:textId="3A795D77" w:rsidR="00A44698" w:rsidRDefault="005D3A8C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9962F8">
        <w:rPr>
          <w:sz w:val="20"/>
          <w:szCs w:val="20"/>
        </w:rPr>
        <w:t>Developed</w:t>
      </w:r>
      <w:r w:rsidR="000D487F" w:rsidRPr="009962F8">
        <w:rPr>
          <w:sz w:val="20"/>
          <w:szCs w:val="20"/>
        </w:rPr>
        <w:t xml:space="preserve"> and implemented</w:t>
      </w:r>
      <w:r w:rsidRPr="009962F8">
        <w:rPr>
          <w:sz w:val="20"/>
          <w:szCs w:val="20"/>
        </w:rPr>
        <w:t xml:space="preserve"> multivariate regression models</w:t>
      </w:r>
      <w:r w:rsidR="000D487F" w:rsidRPr="009962F8">
        <w:rPr>
          <w:sz w:val="20"/>
          <w:szCs w:val="20"/>
        </w:rPr>
        <w:t xml:space="preserve"> using</w:t>
      </w:r>
      <w:r w:rsidR="006411A9" w:rsidRPr="009962F8">
        <w:rPr>
          <w:sz w:val="20"/>
          <w:szCs w:val="20"/>
        </w:rPr>
        <w:t xml:space="preserve"> data from the Medical Expenditure Panel Survey (MEPS) to</w:t>
      </w:r>
      <w:r w:rsidRPr="009962F8">
        <w:rPr>
          <w:sz w:val="20"/>
          <w:szCs w:val="20"/>
        </w:rPr>
        <w:t xml:space="preserve"> identify</w:t>
      </w:r>
      <w:r w:rsidR="00B95A37" w:rsidRPr="009962F8">
        <w:rPr>
          <w:sz w:val="20"/>
          <w:szCs w:val="20"/>
        </w:rPr>
        <w:t xml:space="preserve"> </w:t>
      </w:r>
      <w:r w:rsidR="006411A9" w:rsidRPr="009962F8">
        <w:rPr>
          <w:sz w:val="20"/>
          <w:szCs w:val="20"/>
        </w:rPr>
        <w:t xml:space="preserve">significant </w:t>
      </w:r>
      <w:r w:rsidR="00B95A37" w:rsidRPr="009962F8">
        <w:rPr>
          <w:sz w:val="20"/>
          <w:szCs w:val="20"/>
        </w:rPr>
        <w:t>association</w:t>
      </w:r>
      <w:r w:rsidRPr="009962F8">
        <w:rPr>
          <w:sz w:val="20"/>
          <w:szCs w:val="20"/>
        </w:rPr>
        <w:t>s</w:t>
      </w:r>
      <w:r w:rsidR="00B95A37" w:rsidRPr="009962F8">
        <w:rPr>
          <w:sz w:val="20"/>
          <w:szCs w:val="20"/>
        </w:rPr>
        <w:t xml:space="preserve"> between preventive diabetic care</w:t>
      </w:r>
      <w:r w:rsidRPr="009962F8">
        <w:rPr>
          <w:sz w:val="20"/>
          <w:szCs w:val="20"/>
        </w:rPr>
        <w:t>,</w:t>
      </w:r>
      <w:r w:rsidR="00B95A37" w:rsidRPr="009962F8">
        <w:rPr>
          <w:sz w:val="20"/>
          <w:szCs w:val="20"/>
        </w:rPr>
        <w:t xml:space="preserve"> hospitalization</w:t>
      </w:r>
      <w:r w:rsidRPr="009962F8">
        <w:rPr>
          <w:sz w:val="20"/>
          <w:szCs w:val="20"/>
        </w:rPr>
        <w:t xml:space="preserve">s, and </w:t>
      </w:r>
      <w:r w:rsidR="00B95A37" w:rsidRPr="009962F8">
        <w:rPr>
          <w:sz w:val="20"/>
          <w:szCs w:val="20"/>
        </w:rPr>
        <w:t xml:space="preserve">risk factors for people living with diabetes </w:t>
      </w:r>
    </w:p>
    <w:p w14:paraId="442BCBFA" w14:textId="77777777" w:rsidR="00F21CB3" w:rsidRPr="005568FF" w:rsidRDefault="00F21CB3" w:rsidP="00F21CB3">
      <w:pPr>
        <w:tabs>
          <w:tab w:val="center" w:pos="5055"/>
          <w:tab w:val="center" w:pos="5775"/>
          <w:tab w:val="center" w:pos="6495"/>
          <w:tab w:val="center" w:pos="7215"/>
          <w:tab w:val="center" w:pos="7935"/>
          <w:tab w:val="center" w:pos="8655"/>
          <w:tab w:val="right" w:pos="10816"/>
        </w:tabs>
        <w:ind w:left="0" w:firstLine="0"/>
        <w:rPr>
          <w:b/>
          <w:bCs/>
          <w:sz w:val="15"/>
          <w:szCs w:val="15"/>
        </w:rPr>
      </w:pPr>
    </w:p>
    <w:p w14:paraId="24946DC8" w14:textId="7A810F10" w:rsidR="00F21CB3" w:rsidRPr="009962F8" w:rsidRDefault="00F21CB3" w:rsidP="00F21CB3">
      <w:pPr>
        <w:tabs>
          <w:tab w:val="center" w:pos="5055"/>
          <w:tab w:val="center" w:pos="5775"/>
          <w:tab w:val="center" w:pos="6495"/>
          <w:tab w:val="center" w:pos="7215"/>
          <w:tab w:val="center" w:pos="7935"/>
          <w:tab w:val="center" w:pos="8655"/>
          <w:tab w:val="right" w:pos="10816"/>
        </w:tabs>
        <w:ind w:left="0" w:firstLine="0"/>
        <w:rPr>
          <w:sz w:val="20"/>
          <w:szCs w:val="20"/>
        </w:rPr>
      </w:pPr>
      <w:r>
        <w:rPr>
          <w:b/>
          <w:bCs/>
          <w:sz w:val="20"/>
          <w:szCs w:val="20"/>
        </w:rPr>
        <w:t>Humana</w:t>
      </w:r>
      <w:r w:rsidRPr="009962F8">
        <w:rPr>
          <w:b/>
          <w:bCs/>
          <w:sz w:val="20"/>
          <w:szCs w:val="20"/>
        </w:rPr>
        <w:t>,</w:t>
      </w:r>
      <w:r w:rsidRPr="009962F8">
        <w:rPr>
          <w:sz w:val="20"/>
          <w:szCs w:val="20"/>
        </w:rPr>
        <w:t xml:space="preserve"> </w:t>
      </w:r>
      <w:r>
        <w:rPr>
          <w:sz w:val="20"/>
          <w:szCs w:val="20"/>
        </w:rPr>
        <w:t>Louisville, KY</w:t>
      </w:r>
      <w:r w:rsidRPr="009962F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62F8">
        <w:rPr>
          <w:sz w:val="20"/>
          <w:szCs w:val="20"/>
        </w:rPr>
        <w:t xml:space="preserve"> </w:t>
      </w:r>
      <w:r w:rsidRPr="009962F8">
        <w:rPr>
          <w:sz w:val="20"/>
          <w:szCs w:val="20"/>
        </w:rPr>
        <w:tab/>
        <w:t xml:space="preserve"> </w:t>
      </w:r>
      <w:r w:rsidRPr="009962F8">
        <w:rPr>
          <w:sz w:val="20"/>
          <w:szCs w:val="20"/>
        </w:rPr>
        <w:tab/>
        <w:t xml:space="preserve"> </w:t>
      </w:r>
      <w:r w:rsidRPr="009962F8">
        <w:rPr>
          <w:sz w:val="20"/>
          <w:szCs w:val="20"/>
        </w:rPr>
        <w:tab/>
        <w:t xml:space="preserve"> </w:t>
      </w:r>
      <w:r w:rsidRPr="009962F8">
        <w:rPr>
          <w:sz w:val="20"/>
          <w:szCs w:val="20"/>
        </w:rPr>
        <w:tab/>
        <w:t xml:space="preserve"> </w:t>
      </w:r>
      <w:r w:rsidRPr="009962F8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   Summer 2023</w:t>
      </w:r>
      <w:r w:rsidRPr="009962F8">
        <w:rPr>
          <w:sz w:val="20"/>
          <w:szCs w:val="20"/>
        </w:rPr>
        <w:t xml:space="preserve"> </w:t>
      </w:r>
    </w:p>
    <w:p w14:paraId="6D446533" w14:textId="77777777" w:rsidR="00F21CB3" w:rsidRDefault="00F21CB3" w:rsidP="00F21CB3">
      <w:pPr>
        <w:rPr>
          <w:sz w:val="20"/>
          <w:szCs w:val="20"/>
        </w:rPr>
      </w:pPr>
      <w:r>
        <w:rPr>
          <w:sz w:val="20"/>
          <w:szCs w:val="20"/>
        </w:rPr>
        <w:t>Healthcare Research Intern</w:t>
      </w:r>
    </w:p>
    <w:p w14:paraId="73EB43AB" w14:textId="77777777" w:rsidR="00F21CB3" w:rsidRDefault="00F21CB3" w:rsidP="00F21CB3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4D3F73">
        <w:rPr>
          <w:sz w:val="20"/>
          <w:szCs w:val="20"/>
        </w:rPr>
        <w:t xml:space="preserve">Analyzed </w:t>
      </w:r>
      <w:r>
        <w:rPr>
          <w:sz w:val="20"/>
          <w:szCs w:val="20"/>
        </w:rPr>
        <w:t xml:space="preserve">insurance claims </w:t>
      </w:r>
      <w:r w:rsidRPr="004D3F73">
        <w:rPr>
          <w:sz w:val="20"/>
          <w:szCs w:val="20"/>
        </w:rPr>
        <w:t>data of 10,000+ beneficiaries receiving infusion services in the home and outpatient hospital setting to identify risk factors for bloodstream infections, including patient demographics, clinical factors, and infusion practices</w:t>
      </w:r>
    </w:p>
    <w:p w14:paraId="238FF7ED" w14:textId="77777777" w:rsidR="00F21CB3" w:rsidRDefault="00F21CB3" w:rsidP="00F21CB3">
      <w:pPr>
        <w:numPr>
          <w:ilvl w:val="0"/>
          <w:numId w:val="1"/>
        </w:numPr>
        <w:ind w:hanging="360"/>
        <w:rPr>
          <w:sz w:val="20"/>
          <w:szCs w:val="20"/>
        </w:rPr>
      </w:pPr>
      <w:r>
        <w:rPr>
          <w:sz w:val="20"/>
          <w:szCs w:val="20"/>
        </w:rPr>
        <w:t>Co-authored</w:t>
      </w:r>
      <w:r w:rsidRPr="004D3F73">
        <w:rPr>
          <w:sz w:val="20"/>
          <w:szCs w:val="20"/>
        </w:rPr>
        <w:t xml:space="preserve"> a manuscript </w:t>
      </w:r>
      <w:r>
        <w:rPr>
          <w:sz w:val="20"/>
          <w:szCs w:val="20"/>
        </w:rPr>
        <w:t>detailing</w:t>
      </w:r>
      <w:r w:rsidRPr="004D3F73">
        <w:rPr>
          <w:sz w:val="20"/>
          <w:szCs w:val="20"/>
        </w:rPr>
        <w:t xml:space="preserve"> the relationship between health-related social needs (HRSNs) and health outcomes in a sample of over 30k patients; conducted a literature review to identify relevant HRSNs and their impact on health outcomes</w:t>
      </w:r>
    </w:p>
    <w:p w14:paraId="426129FC" w14:textId="5B1AF2AB" w:rsidR="00F21CB3" w:rsidRPr="00F21CB3" w:rsidRDefault="00F21CB3" w:rsidP="00F21CB3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4D3F73">
        <w:rPr>
          <w:sz w:val="20"/>
          <w:szCs w:val="20"/>
        </w:rPr>
        <w:t xml:space="preserve">Developed a </w:t>
      </w:r>
      <w:r>
        <w:rPr>
          <w:sz w:val="20"/>
          <w:szCs w:val="20"/>
        </w:rPr>
        <w:t xml:space="preserve">research </w:t>
      </w:r>
      <w:r w:rsidRPr="004D3F73">
        <w:rPr>
          <w:sz w:val="20"/>
          <w:szCs w:val="20"/>
        </w:rPr>
        <w:t>study protocol to evaluate telehealth utilization among various populations in collaboration with the</w:t>
      </w:r>
      <w:r>
        <w:rPr>
          <w:sz w:val="20"/>
          <w:szCs w:val="20"/>
        </w:rPr>
        <w:t xml:space="preserve"> research</w:t>
      </w:r>
      <w:r w:rsidRPr="004D3F73">
        <w:rPr>
          <w:sz w:val="20"/>
          <w:szCs w:val="20"/>
        </w:rPr>
        <w:t xml:space="preserve"> team</w:t>
      </w:r>
    </w:p>
    <w:p w14:paraId="7CAC3809" w14:textId="03478D49" w:rsidR="00A44698" w:rsidRPr="005568FF" w:rsidRDefault="00B95A37" w:rsidP="00F21CB3">
      <w:pPr>
        <w:spacing w:after="0" w:line="259" w:lineRule="auto"/>
        <w:ind w:left="0" w:firstLine="0"/>
        <w:rPr>
          <w:sz w:val="15"/>
          <w:szCs w:val="15"/>
        </w:rPr>
      </w:pPr>
      <w:r w:rsidRPr="009962F8">
        <w:rPr>
          <w:sz w:val="20"/>
          <w:szCs w:val="20"/>
        </w:rPr>
        <w:t xml:space="preserve"> </w:t>
      </w:r>
    </w:p>
    <w:p w14:paraId="75EEAEB2" w14:textId="368B13FD" w:rsidR="00A44698" w:rsidRPr="009962F8" w:rsidRDefault="00B95A37">
      <w:pPr>
        <w:tabs>
          <w:tab w:val="center" w:pos="2175"/>
          <w:tab w:val="center" w:pos="2895"/>
          <w:tab w:val="center" w:pos="3615"/>
          <w:tab w:val="center" w:pos="4335"/>
          <w:tab w:val="center" w:pos="5055"/>
          <w:tab w:val="center" w:pos="5775"/>
          <w:tab w:val="center" w:pos="6495"/>
          <w:tab w:val="right" w:pos="10816"/>
        </w:tabs>
        <w:ind w:left="0" w:firstLine="0"/>
        <w:rPr>
          <w:sz w:val="20"/>
          <w:szCs w:val="20"/>
        </w:rPr>
      </w:pPr>
      <w:r w:rsidRPr="009962F8">
        <w:rPr>
          <w:b/>
          <w:sz w:val="20"/>
          <w:szCs w:val="20"/>
        </w:rPr>
        <w:t>Viamo</w:t>
      </w:r>
      <w:r w:rsidR="00F963C3" w:rsidRPr="009962F8">
        <w:rPr>
          <w:b/>
          <w:sz w:val="20"/>
          <w:szCs w:val="20"/>
        </w:rPr>
        <w:t xml:space="preserve">, </w:t>
      </w:r>
      <w:r w:rsidRPr="009962F8">
        <w:rPr>
          <w:sz w:val="20"/>
          <w:szCs w:val="20"/>
        </w:rPr>
        <w:t>Accra, Ghana</w:t>
      </w:r>
      <w:r w:rsidRPr="009962F8">
        <w:rPr>
          <w:b/>
          <w:sz w:val="20"/>
          <w:szCs w:val="20"/>
        </w:rPr>
        <w:t xml:space="preserve"> </w:t>
      </w:r>
      <w:r w:rsidR="00AF417F" w:rsidRPr="009962F8">
        <w:rPr>
          <w:b/>
          <w:sz w:val="20"/>
          <w:szCs w:val="20"/>
        </w:rPr>
        <w:tab/>
        <w:t xml:space="preserve"> </w:t>
      </w:r>
      <w:r w:rsidR="00AF417F" w:rsidRPr="009962F8">
        <w:rPr>
          <w:b/>
          <w:sz w:val="20"/>
          <w:szCs w:val="20"/>
        </w:rPr>
        <w:tab/>
      </w:r>
      <w:r w:rsidRPr="009962F8">
        <w:rPr>
          <w:b/>
          <w:sz w:val="20"/>
          <w:szCs w:val="20"/>
        </w:rPr>
        <w:t xml:space="preserve"> </w:t>
      </w:r>
      <w:r w:rsidRPr="009962F8">
        <w:rPr>
          <w:b/>
          <w:sz w:val="20"/>
          <w:szCs w:val="20"/>
        </w:rPr>
        <w:tab/>
        <w:t xml:space="preserve"> </w:t>
      </w:r>
      <w:r w:rsidRPr="009962F8">
        <w:rPr>
          <w:b/>
          <w:sz w:val="20"/>
          <w:szCs w:val="20"/>
        </w:rPr>
        <w:tab/>
        <w:t xml:space="preserve"> </w:t>
      </w:r>
      <w:r w:rsidRPr="009962F8">
        <w:rPr>
          <w:b/>
          <w:sz w:val="20"/>
          <w:szCs w:val="20"/>
        </w:rPr>
        <w:tab/>
        <w:t xml:space="preserve"> </w:t>
      </w:r>
      <w:r w:rsidRPr="009962F8">
        <w:rPr>
          <w:b/>
          <w:sz w:val="20"/>
          <w:szCs w:val="20"/>
        </w:rPr>
        <w:tab/>
      </w:r>
      <w:r w:rsidR="006F728E" w:rsidRPr="009962F8">
        <w:rPr>
          <w:b/>
          <w:sz w:val="20"/>
          <w:szCs w:val="20"/>
        </w:rPr>
        <w:tab/>
      </w:r>
      <w:r w:rsidRPr="009962F8">
        <w:rPr>
          <w:b/>
          <w:sz w:val="20"/>
          <w:szCs w:val="20"/>
        </w:rPr>
        <w:t xml:space="preserve">                          </w:t>
      </w:r>
      <w:r w:rsidR="001348EB">
        <w:rPr>
          <w:b/>
          <w:sz w:val="20"/>
          <w:szCs w:val="20"/>
        </w:rPr>
        <w:tab/>
      </w:r>
      <w:r w:rsidRPr="009962F8">
        <w:rPr>
          <w:b/>
          <w:sz w:val="20"/>
          <w:szCs w:val="20"/>
        </w:rPr>
        <w:t xml:space="preserve">                      </w:t>
      </w:r>
      <w:r w:rsidR="001348EB">
        <w:rPr>
          <w:b/>
          <w:sz w:val="20"/>
          <w:szCs w:val="20"/>
        </w:rPr>
        <w:t xml:space="preserve">   </w:t>
      </w:r>
      <w:r w:rsidRPr="009962F8">
        <w:rPr>
          <w:b/>
          <w:sz w:val="20"/>
          <w:szCs w:val="20"/>
        </w:rPr>
        <w:t xml:space="preserve"> </w:t>
      </w:r>
      <w:r w:rsidRPr="009962F8">
        <w:rPr>
          <w:sz w:val="20"/>
          <w:szCs w:val="20"/>
        </w:rPr>
        <w:t>2019 – 2021</w:t>
      </w:r>
    </w:p>
    <w:p w14:paraId="60B0E590" w14:textId="77777777" w:rsidR="00A44698" w:rsidRPr="009962F8" w:rsidRDefault="00B95A37">
      <w:pPr>
        <w:tabs>
          <w:tab w:val="center" w:pos="5055"/>
          <w:tab w:val="center" w:pos="5775"/>
          <w:tab w:val="center" w:pos="6495"/>
          <w:tab w:val="center" w:pos="7215"/>
          <w:tab w:val="center" w:pos="7935"/>
          <w:tab w:val="center" w:pos="9734"/>
        </w:tabs>
        <w:ind w:left="0" w:firstLine="0"/>
        <w:rPr>
          <w:sz w:val="20"/>
          <w:szCs w:val="20"/>
        </w:rPr>
      </w:pPr>
      <w:r w:rsidRPr="009962F8">
        <w:rPr>
          <w:bCs/>
          <w:sz w:val="20"/>
          <w:szCs w:val="20"/>
        </w:rPr>
        <w:t>S</w:t>
      </w:r>
      <w:r w:rsidRPr="009962F8">
        <w:rPr>
          <w:sz w:val="20"/>
          <w:szCs w:val="20"/>
        </w:rPr>
        <w:t xml:space="preserve">enior Project Manager (Design &amp; Implementation)    </w:t>
      </w:r>
      <w:r w:rsidRPr="009962F8">
        <w:rPr>
          <w:sz w:val="20"/>
          <w:szCs w:val="20"/>
        </w:rPr>
        <w:tab/>
        <w:t xml:space="preserve">  </w:t>
      </w:r>
      <w:r w:rsidRPr="009962F8">
        <w:rPr>
          <w:sz w:val="20"/>
          <w:szCs w:val="20"/>
        </w:rPr>
        <w:tab/>
        <w:t xml:space="preserve">  </w:t>
      </w:r>
      <w:r w:rsidRPr="009962F8">
        <w:rPr>
          <w:sz w:val="20"/>
          <w:szCs w:val="20"/>
        </w:rPr>
        <w:tab/>
        <w:t xml:space="preserve">  </w:t>
      </w:r>
      <w:r w:rsidRPr="009962F8">
        <w:rPr>
          <w:sz w:val="20"/>
          <w:szCs w:val="20"/>
        </w:rPr>
        <w:tab/>
        <w:t xml:space="preserve">  </w:t>
      </w:r>
      <w:r w:rsidRPr="009962F8">
        <w:rPr>
          <w:sz w:val="20"/>
          <w:szCs w:val="20"/>
        </w:rPr>
        <w:tab/>
        <w:t xml:space="preserve">     </w:t>
      </w:r>
      <w:r w:rsidRPr="009962F8">
        <w:rPr>
          <w:sz w:val="20"/>
          <w:szCs w:val="20"/>
        </w:rPr>
        <w:tab/>
        <w:t xml:space="preserve">           </w:t>
      </w:r>
    </w:p>
    <w:p w14:paraId="7D63ABBC" w14:textId="79F120D5" w:rsidR="00A44698" w:rsidRPr="009962F8" w:rsidRDefault="00F963C3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9962F8">
        <w:rPr>
          <w:sz w:val="20"/>
          <w:szCs w:val="20"/>
        </w:rPr>
        <w:t>Executed</w:t>
      </w:r>
      <w:r w:rsidR="00B95A37" w:rsidRPr="009962F8">
        <w:rPr>
          <w:sz w:val="20"/>
          <w:szCs w:val="20"/>
        </w:rPr>
        <w:t xml:space="preserve"> strategy and product development for Viamo’s Remote Training Product</w:t>
      </w:r>
      <w:r w:rsidRPr="009962F8">
        <w:rPr>
          <w:sz w:val="20"/>
          <w:szCs w:val="20"/>
        </w:rPr>
        <w:t xml:space="preserve"> scale-up</w:t>
      </w:r>
      <w:r w:rsidR="00B95A37" w:rsidRPr="009962F8">
        <w:rPr>
          <w:sz w:val="20"/>
          <w:szCs w:val="20"/>
        </w:rPr>
        <w:t xml:space="preserve">; resulted in ~$1 million in contract revenue for the organization in 2020 </w:t>
      </w:r>
    </w:p>
    <w:p w14:paraId="73C0571C" w14:textId="22D55463" w:rsidR="00A44698" w:rsidRPr="009962F8" w:rsidRDefault="00716CF9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9962F8">
        <w:rPr>
          <w:sz w:val="20"/>
          <w:szCs w:val="20"/>
        </w:rPr>
        <w:t>Implemented</w:t>
      </w:r>
      <w:r w:rsidR="000934C3" w:rsidRPr="009962F8">
        <w:rPr>
          <w:sz w:val="20"/>
          <w:szCs w:val="20"/>
        </w:rPr>
        <w:t xml:space="preserve"> behavioral interventions and communication campaigns </w:t>
      </w:r>
      <w:r w:rsidRPr="009962F8">
        <w:rPr>
          <w:sz w:val="20"/>
          <w:szCs w:val="20"/>
        </w:rPr>
        <w:t>for</w:t>
      </w:r>
      <w:r w:rsidR="00B95A37" w:rsidRPr="009962F8">
        <w:rPr>
          <w:sz w:val="20"/>
          <w:szCs w:val="20"/>
        </w:rPr>
        <w:t xml:space="preserve"> clients such as USAID, UNICEF, CARE, and various Ministries of Health</w:t>
      </w:r>
      <w:r w:rsidR="000934C3" w:rsidRPr="009962F8">
        <w:rPr>
          <w:sz w:val="20"/>
          <w:szCs w:val="20"/>
        </w:rPr>
        <w:t xml:space="preserve">. Examples included interventions to improve postpartum nutrition for nursing mothers, increase uptake of </w:t>
      </w:r>
      <w:r w:rsidR="00262C8E" w:rsidRPr="009962F8">
        <w:rPr>
          <w:sz w:val="20"/>
          <w:szCs w:val="20"/>
        </w:rPr>
        <w:t xml:space="preserve">COVID-19 protocols </w:t>
      </w:r>
      <w:r w:rsidR="000934C3" w:rsidRPr="009962F8">
        <w:rPr>
          <w:sz w:val="20"/>
          <w:szCs w:val="20"/>
        </w:rPr>
        <w:t>among community health workers</w:t>
      </w:r>
      <w:r w:rsidR="00262C8E" w:rsidRPr="009962F8">
        <w:rPr>
          <w:sz w:val="20"/>
          <w:szCs w:val="20"/>
        </w:rPr>
        <w:t xml:space="preserve">, </w:t>
      </w:r>
      <w:r w:rsidR="00F963C3" w:rsidRPr="009962F8">
        <w:rPr>
          <w:sz w:val="20"/>
          <w:szCs w:val="20"/>
        </w:rPr>
        <w:t>and</w:t>
      </w:r>
      <w:r w:rsidR="00262C8E" w:rsidRPr="009962F8">
        <w:rPr>
          <w:sz w:val="20"/>
          <w:szCs w:val="20"/>
        </w:rPr>
        <w:t xml:space="preserve"> development of chatbots to encourage entrepreneurship</w:t>
      </w:r>
    </w:p>
    <w:p w14:paraId="0D701CDF" w14:textId="6F3BE81F" w:rsidR="00A44698" w:rsidRPr="009962F8" w:rsidRDefault="00B95A37" w:rsidP="006411A9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9962F8">
        <w:rPr>
          <w:sz w:val="20"/>
          <w:szCs w:val="20"/>
        </w:rPr>
        <w:t>Designed</w:t>
      </w:r>
      <w:r w:rsidR="000934C3" w:rsidRPr="009962F8">
        <w:rPr>
          <w:sz w:val="20"/>
          <w:szCs w:val="20"/>
        </w:rPr>
        <w:t xml:space="preserve">, executed, and analyzed 50+ field surveys of a combined 350,000 respondents </w:t>
      </w:r>
      <w:r w:rsidRPr="009962F8">
        <w:rPr>
          <w:sz w:val="20"/>
          <w:szCs w:val="20"/>
        </w:rPr>
        <w:t xml:space="preserve">to </w:t>
      </w:r>
      <w:r w:rsidR="00EB4DCA" w:rsidRPr="009962F8">
        <w:rPr>
          <w:sz w:val="20"/>
          <w:szCs w:val="20"/>
        </w:rPr>
        <w:t>examine</w:t>
      </w:r>
      <w:r w:rsidRPr="009962F8">
        <w:rPr>
          <w:sz w:val="20"/>
          <w:szCs w:val="20"/>
        </w:rPr>
        <w:t xml:space="preserve"> international development projects and unearth insights through advanced statistical analysis and data visualization software  </w:t>
      </w:r>
    </w:p>
    <w:p w14:paraId="6844E55F" w14:textId="77777777" w:rsidR="006411A9" w:rsidRPr="005568FF" w:rsidRDefault="006411A9" w:rsidP="006411A9">
      <w:pPr>
        <w:ind w:left="615" w:firstLine="0"/>
        <w:rPr>
          <w:sz w:val="15"/>
          <w:szCs w:val="15"/>
        </w:rPr>
      </w:pPr>
    </w:p>
    <w:p w14:paraId="21105548" w14:textId="74C1EE0F" w:rsidR="00A44698" w:rsidRPr="009962F8" w:rsidRDefault="00B95A37">
      <w:pPr>
        <w:tabs>
          <w:tab w:val="center" w:pos="5055"/>
          <w:tab w:val="center" w:pos="5775"/>
          <w:tab w:val="center" w:pos="6495"/>
          <w:tab w:val="center" w:pos="7215"/>
          <w:tab w:val="right" w:pos="10816"/>
        </w:tabs>
        <w:spacing w:after="5" w:line="259" w:lineRule="auto"/>
        <w:ind w:left="-15" w:right="-8" w:firstLine="0"/>
        <w:rPr>
          <w:sz w:val="20"/>
          <w:szCs w:val="20"/>
        </w:rPr>
      </w:pPr>
      <w:r w:rsidRPr="009962F8">
        <w:rPr>
          <w:b/>
          <w:sz w:val="20"/>
          <w:szCs w:val="20"/>
        </w:rPr>
        <w:t xml:space="preserve">Atlanta Veterans Affairs Medical Center, </w:t>
      </w:r>
      <w:r w:rsidRPr="009962F8">
        <w:rPr>
          <w:sz w:val="20"/>
          <w:szCs w:val="20"/>
        </w:rPr>
        <w:t>Atlanta, GA</w:t>
      </w:r>
      <w:r w:rsidRPr="009962F8">
        <w:rPr>
          <w:b/>
          <w:sz w:val="20"/>
          <w:szCs w:val="20"/>
        </w:rPr>
        <w:t xml:space="preserve"> </w:t>
      </w:r>
      <w:r w:rsidR="00AF417F" w:rsidRPr="009962F8">
        <w:rPr>
          <w:b/>
          <w:sz w:val="20"/>
          <w:szCs w:val="20"/>
        </w:rPr>
        <w:tab/>
        <w:t xml:space="preserve"> </w:t>
      </w:r>
      <w:r w:rsidR="00AF417F" w:rsidRPr="009962F8">
        <w:rPr>
          <w:b/>
          <w:sz w:val="20"/>
          <w:szCs w:val="20"/>
        </w:rPr>
        <w:tab/>
      </w:r>
      <w:r w:rsidRPr="009962F8">
        <w:rPr>
          <w:b/>
          <w:sz w:val="20"/>
          <w:szCs w:val="20"/>
        </w:rPr>
        <w:t xml:space="preserve">  </w:t>
      </w:r>
      <w:r w:rsidRPr="009962F8">
        <w:rPr>
          <w:b/>
          <w:sz w:val="20"/>
          <w:szCs w:val="20"/>
        </w:rPr>
        <w:tab/>
        <w:t xml:space="preserve">  </w:t>
      </w:r>
      <w:r w:rsidR="006F728E" w:rsidRPr="009962F8">
        <w:rPr>
          <w:b/>
          <w:sz w:val="20"/>
          <w:szCs w:val="20"/>
        </w:rPr>
        <w:t xml:space="preserve">          </w:t>
      </w:r>
      <w:r w:rsidRPr="009962F8">
        <w:rPr>
          <w:b/>
          <w:sz w:val="20"/>
          <w:szCs w:val="20"/>
        </w:rPr>
        <w:t xml:space="preserve">           </w:t>
      </w:r>
      <w:r w:rsidR="001348EB">
        <w:rPr>
          <w:b/>
          <w:sz w:val="20"/>
          <w:szCs w:val="20"/>
        </w:rPr>
        <w:tab/>
      </w:r>
      <w:r w:rsidRPr="009962F8">
        <w:rPr>
          <w:b/>
          <w:sz w:val="20"/>
          <w:szCs w:val="20"/>
        </w:rPr>
        <w:t xml:space="preserve">                       </w:t>
      </w:r>
      <w:r w:rsidR="001348EB">
        <w:rPr>
          <w:b/>
          <w:sz w:val="20"/>
          <w:szCs w:val="20"/>
        </w:rPr>
        <w:t xml:space="preserve">        </w:t>
      </w:r>
      <w:r w:rsidRPr="009962F8">
        <w:rPr>
          <w:b/>
          <w:sz w:val="20"/>
          <w:szCs w:val="20"/>
        </w:rPr>
        <w:t xml:space="preserve"> </w:t>
      </w:r>
      <w:r w:rsidR="001348EB">
        <w:rPr>
          <w:b/>
          <w:sz w:val="20"/>
          <w:szCs w:val="20"/>
        </w:rPr>
        <w:t xml:space="preserve">  </w:t>
      </w:r>
      <w:r w:rsidR="00D14BDA">
        <w:rPr>
          <w:b/>
          <w:sz w:val="20"/>
          <w:szCs w:val="20"/>
        </w:rPr>
        <w:t xml:space="preserve">   </w:t>
      </w:r>
      <w:r w:rsidRPr="009962F8">
        <w:rPr>
          <w:sz w:val="20"/>
          <w:szCs w:val="20"/>
        </w:rPr>
        <w:t>201</w:t>
      </w:r>
      <w:r w:rsidR="0092235B" w:rsidRPr="009962F8">
        <w:rPr>
          <w:sz w:val="20"/>
          <w:szCs w:val="20"/>
        </w:rPr>
        <w:t>7</w:t>
      </w:r>
      <w:r w:rsidRPr="009962F8">
        <w:rPr>
          <w:sz w:val="20"/>
          <w:szCs w:val="20"/>
        </w:rPr>
        <w:t xml:space="preserve"> – 2019 </w:t>
      </w:r>
    </w:p>
    <w:p w14:paraId="0AA45C76" w14:textId="77777777" w:rsidR="00A44698" w:rsidRPr="009962F8" w:rsidRDefault="00B95A37">
      <w:pPr>
        <w:tabs>
          <w:tab w:val="center" w:pos="4335"/>
          <w:tab w:val="center" w:pos="5055"/>
          <w:tab w:val="center" w:pos="5775"/>
          <w:tab w:val="center" w:pos="6495"/>
          <w:tab w:val="center" w:pos="7215"/>
          <w:tab w:val="center" w:pos="7935"/>
          <w:tab w:val="center" w:pos="8655"/>
        </w:tabs>
        <w:ind w:left="0" w:firstLine="0"/>
        <w:rPr>
          <w:sz w:val="20"/>
          <w:szCs w:val="20"/>
        </w:rPr>
      </w:pPr>
      <w:r w:rsidRPr="009962F8">
        <w:rPr>
          <w:sz w:val="20"/>
          <w:szCs w:val="20"/>
        </w:rPr>
        <w:t xml:space="preserve">Infectious Disease Epidemiologist    </w:t>
      </w:r>
      <w:r w:rsidRPr="009962F8">
        <w:rPr>
          <w:sz w:val="20"/>
          <w:szCs w:val="20"/>
        </w:rPr>
        <w:tab/>
        <w:t xml:space="preserve">  </w:t>
      </w:r>
      <w:r w:rsidRPr="009962F8">
        <w:rPr>
          <w:sz w:val="20"/>
          <w:szCs w:val="20"/>
        </w:rPr>
        <w:tab/>
        <w:t xml:space="preserve">  </w:t>
      </w:r>
      <w:r w:rsidRPr="009962F8">
        <w:rPr>
          <w:sz w:val="20"/>
          <w:szCs w:val="20"/>
        </w:rPr>
        <w:tab/>
        <w:t xml:space="preserve">  </w:t>
      </w:r>
      <w:r w:rsidRPr="009962F8">
        <w:rPr>
          <w:sz w:val="20"/>
          <w:szCs w:val="20"/>
        </w:rPr>
        <w:tab/>
        <w:t xml:space="preserve">  </w:t>
      </w:r>
      <w:r w:rsidRPr="009962F8">
        <w:rPr>
          <w:sz w:val="20"/>
          <w:szCs w:val="20"/>
        </w:rPr>
        <w:tab/>
        <w:t xml:space="preserve">  </w:t>
      </w:r>
      <w:r w:rsidRPr="009962F8">
        <w:rPr>
          <w:sz w:val="20"/>
          <w:szCs w:val="20"/>
        </w:rPr>
        <w:tab/>
        <w:t xml:space="preserve">  </w:t>
      </w:r>
      <w:r w:rsidRPr="009962F8">
        <w:rPr>
          <w:sz w:val="20"/>
          <w:szCs w:val="20"/>
        </w:rPr>
        <w:tab/>
        <w:t xml:space="preserve">                         </w:t>
      </w:r>
    </w:p>
    <w:p w14:paraId="5E7BE246" w14:textId="198754E5" w:rsidR="00A44698" w:rsidRPr="009962F8" w:rsidRDefault="00F963C3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9962F8">
        <w:rPr>
          <w:sz w:val="20"/>
          <w:szCs w:val="20"/>
        </w:rPr>
        <w:t>Oversaw</w:t>
      </w:r>
      <w:r w:rsidR="00B95A37" w:rsidRPr="009962F8">
        <w:rPr>
          <w:sz w:val="20"/>
          <w:szCs w:val="20"/>
        </w:rPr>
        <w:t xml:space="preserve"> statistical analysis and data management for research projects using SAS &amp; SQL; data insights will advise healthcare delivery and healthcare policy among veterans  </w:t>
      </w:r>
    </w:p>
    <w:p w14:paraId="51A4753D" w14:textId="436CB13C" w:rsidR="00A44698" w:rsidRPr="009962F8" w:rsidRDefault="00B95A37" w:rsidP="00AB1414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9962F8">
        <w:rPr>
          <w:sz w:val="20"/>
          <w:szCs w:val="20"/>
        </w:rPr>
        <w:t>Directed recruitment efforts</w:t>
      </w:r>
      <w:r w:rsidR="00AB1414" w:rsidRPr="009962F8">
        <w:rPr>
          <w:sz w:val="20"/>
          <w:szCs w:val="20"/>
        </w:rPr>
        <w:t>, data collection, regulatory approvals,</w:t>
      </w:r>
      <w:r w:rsidRPr="009962F8">
        <w:rPr>
          <w:sz w:val="20"/>
          <w:szCs w:val="20"/>
        </w:rPr>
        <w:t xml:space="preserve"> and </w:t>
      </w:r>
      <w:r w:rsidR="00AB1414" w:rsidRPr="009962F8">
        <w:rPr>
          <w:sz w:val="20"/>
          <w:szCs w:val="20"/>
        </w:rPr>
        <w:t xml:space="preserve">data analysis for randomized controlled trials; </w:t>
      </w:r>
      <w:r w:rsidR="000F4924" w:rsidRPr="009962F8">
        <w:rPr>
          <w:sz w:val="20"/>
          <w:szCs w:val="20"/>
        </w:rPr>
        <w:t>examples included</w:t>
      </w:r>
      <w:r w:rsidR="00AB1414" w:rsidRPr="009962F8">
        <w:rPr>
          <w:sz w:val="20"/>
          <w:szCs w:val="20"/>
        </w:rPr>
        <w:t xml:space="preserve"> implementation of web-based tools to improve patient-provider communication</w:t>
      </w:r>
      <w:r w:rsidRPr="009962F8">
        <w:rPr>
          <w:sz w:val="20"/>
          <w:szCs w:val="20"/>
        </w:rPr>
        <w:t xml:space="preserve"> for HIV+ veteran</w:t>
      </w:r>
      <w:r w:rsidR="00AB1414" w:rsidRPr="009962F8">
        <w:rPr>
          <w:sz w:val="20"/>
          <w:szCs w:val="20"/>
        </w:rPr>
        <w:t>s, breathalyzer-linked phone apps to reduce alcohol abuse</w:t>
      </w:r>
    </w:p>
    <w:p w14:paraId="107FD6F3" w14:textId="04C6BD70" w:rsidR="00F83EBC" w:rsidRPr="00B15B38" w:rsidRDefault="00B95A37" w:rsidP="00B15B38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9962F8">
        <w:rPr>
          <w:sz w:val="20"/>
          <w:szCs w:val="20"/>
        </w:rPr>
        <w:t>Benchmarked and interpreted clinical research statistics of 1000+ participants to direct clinical program goals and activities; analysis led to a 90% reduction in research errors per external audit reports</w:t>
      </w:r>
    </w:p>
    <w:p w14:paraId="26355CD0" w14:textId="77777777" w:rsidR="00F83EBC" w:rsidRPr="00DB5E6A" w:rsidRDefault="00F83EBC" w:rsidP="00B15B38">
      <w:pPr>
        <w:ind w:left="0" w:firstLine="0"/>
        <w:rPr>
          <w:sz w:val="20"/>
          <w:szCs w:val="20"/>
        </w:rPr>
      </w:pPr>
    </w:p>
    <w:p w14:paraId="437ACD04" w14:textId="18B66B81" w:rsidR="00A44698" w:rsidRPr="009962F8" w:rsidRDefault="00B95A37" w:rsidP="007C349D">
      <w:pPr>
        <w:ind w:left="0" w:firstLine="0"/>
        <w:rPr>
          <w:sz w:val="20"/>
          <w:szCs w:val="20"/>
        </w:rPr>
      </w:pPr>
      <w:r w:rsidRPr="009962F8">
        <w:rPr>
          <w:b/>
          <w:sz w:val="20"/>
          <w:szCs w:val="20"/>
        </w:rPr>
        <w:t>Philadelphia Department of Public Health (PDPH)</w:t>
      </w:r>
      <w:r w:rsidRPr="009962F8">
        <w:rPr>
          <w:sz w:val="20"/>
          <w:szCs w:val="20"/>
        </w:rPr>
        <w:t xml:space="preserve">, Philadelphia, PA                                 </w:t>
      </w:r>
      <w:r w:rsidR="001348EB">
        <w:rPr>
          <w:sz w:val="20"/>
          <w:szCs w:val="20"/>
        </w:rPr>
        <w:tab/>
      </w:r>
      <w:r w:rsidRPr="009962F8">
        <w:rPr>
          <w:sz w:val="20"/>
          <w:szCs w:val="20"/>
        </w:rPr>
        <w:t xml:space="preserve">       </w:t>
      </w:r>
      <w:r w:rsidR="001348EB">
        <w:rPr>
          <w:sz w:val="20"/>
          <w:szCs w:val="20"/>
        </w:rPr>
        <w:tab/>
        <w:t xml:space="preserve">  </w:t>
      </w:r>
      <w:r w:rsidR="001348EB">
        <w:rPr>
          <w:sz w:val="20"/>
          <w:szCs w:val="20"/>
        </w:rPr>
        <w:tab/>
        <w:t xml:space="preserve">     </w:t>
      </w:r>
      <w:r w:rsidR="006F728E" w:rsidRPr="009962F8">
        <w:rPr>
          <w:sz w:val="20"/>
          <w:szCs w:val="20"/>
        </w:rPr>
        <w:t xml:space="preserve"> </w:t>
      </w:r>
      <w:r w:rsidRPr="009962F8">
        <w:rPr>
          <w:sz w:val="20"/>
          <w:szCs w:val="20"/>
        </w:rPr>
        <w:t xml:space="preserve">  </w:t>
      </w:r>
      <w:r w:rsidR="00216DD0" w:rsidRPr="009962F8">
        <w:rPr>
          <w:sz w:val="20"/>
          <w:szCs w:val="20"/>
        </w:rPr>
        <w:t xml:space="preserve"> </w:t>
      </w:r>
      <w:r w:rsidRPr="009962F8">
        <w:rPr>
          <w:sz w:val="20"/>
          <w:szCs w:val="20"/>
        </w:rPr>
        <w:t xml:space="preserve">2015 – 2016 </w:t>
      </w:r>
    </w:p>
    <w:p w14:paraId="5917EE64" w14:textId="77777777" w:rsidR="00A44698" w:rsidRPr="009962F8" w:rsidRDefault="00B95A37">
      <w:pPr>
        <w:tabs>
          <w:tab w:val="center" w:pos="5775"/>
          <w:tab w:val="center" w:pos="8650"/>
        </w:tabs>
        <w:ind w:left="0" w:firstLine="0"/>
        <w:rPr>
          <w:sz w:val="20"/>
          <w:szCs w:val="20"/>
        </w:rPr>
      </w:pPr>
      <w:r w:rsidRPr="009962F8">
        <w:rPr>
          <w:sz w:val="20"/>
          <w:szCs w:val="20"/>
        </w:rPr>
        <w:t xml:space="preserve">Program Management Associate, Ambulatory Health Services  </w:t>
      </w:r>
      <w:r w:rsidRPr="009962F8">
        <w:rPr>
          <w:sz w:val="20"/>
          <w:szCs w:val="20"/>
        </w:rPr>
        <w:tab/>
        <w:t xml:space="preserve">  </w:t>
      </w:r>
      <w:r w:rsidRPr="009962F8">
        <w:rPr>
          <w:sz w:val="20"/>
          <w:szCs w:val="20"/>
        </w:rPr>
        <w:tab/>
        <w:t xml:space="preserve">  </w:t>
      </w:r>
    </w:p>
    <w:p w14:paraId="0C6FF818" w14:textId="29DE4B99" w:rsidR="005568FF" w:rsidRPr="005568FF" w:rsidRDefault="00B95A37" w:rsidP="005568FF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9962F8">
        <w:rPr>
          <w:sz w:val="20"/>
          <w:szCs w:val="20"/>
        </w:rPr>
        <w:t>Designed</w:t>
      </w:r>
      <w:r w:rsidR="000F4924" w:rsidRPr="009962F8">
        <w:rPr>
          <w:sz w:val="20"/>
          <w:szCs w:val="20"/>
        </w:rPr>
        <w:t xml:space="preserve">, administered, and analyzed a field survey to </w:t>
      </w:r>
      <w:r w:rsidRPr="009962F8">
        <w:rPr>
          <w:sz w:val="20"/>
          <w:szCs w:val="20"/>
        </w:rPr>
        <w:t xml:space="preserve">evaluate PDPH’s Ebola Active Monitoring Program; 1000+ travelers and staff were surveyed from Ebola-affected countries to determine ethics and financial efficiency of government action  </w:t>
      </w:r>
    </w:p>
    <w:p w14:paraId="45B907B3" w14:textId="04840502" w:rsidR="00A44698" w:rsidRPr="009962F8" w:rsidRDefault="00B95A37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9962F8">
        <w:rPr>
          <w:sz w:val="20"/>
          <w:szCs w:val="20"/>
        </w:rPr>
        <w:t xml:space="preserve">Conducted </w:t>
      </w:r>
      <w:r w:rsidR="00034FB9" w:rsidRPr="009962F8">
        <w:rPr>
          <w:sz w:val="20"/>
          <w:szCs w:val="20"/>
        </w:rPr>
        <w:t>a systematic review of policies to mitigate</w:t>
      </w:r>
      <w:r w:rsidRPr="009962F8">
        <w:rPr>
          <w:sz w:val="20"/>
          <w:szCs w:val="20"/>
        </w:rPr>
        <w:t xml:space="preserve"> travel-related infections</w:t>
      </w:r>
      <w:r w:rsidR="00034FB9" w:rsidRPr="009962F8">
        <w:rPr>
          <w:sz w:val="20"/>
          <w:szCs w:val="20"/>
        </w:rPr>
        <w:t xml:space="preserve"> in the U.S.</w:t>
      </w:r>
      <w:r w:rsidRPr="009962F8">
        <w:rPr>
          <w:sz w:val="20"/>
          <w:szCs w:val="20"/>
        </w:rPr>
        <w:t xml:space="preserve">, </w:t>
      </w:r>
      <w:r w:rsidR="00034FB9" w:rsidRPr="009962F8">
        <w:rPr>
          <w:sz w:val="20"/>
          <w:szCs w:val="20"/>
        </w:rPr>
        <w:t xml:space="preserve">which informed the design of PDPH’s </w:t>
      </w:r>
      <w:r w:rsidRPr="009962F8">
        <w:rPr>
          <w:sz w:val="20"/>
          <w:szCs w:val="20"/>
        </w:rPr>
        <w:t xml:space="preserve">Ebola Active Surveillance </w:t>
      </w:r>
      <w:r w:rsidR="00034FB9" w:rsidRPr="009962F8">
        <w:rPr>
          <w:sz w:val="20"/>
          <w:szCs w:val="20"/>
        </w:rPr>
        <w:t>program</w:t>
      </w:r>
    </w:p>
    <w:p w14:paraId="666936BE" w14:textId="1B4BDCEC" w:rsidR="00A44698" w:rsidRPr="009962F8" w:rsidRDefault="00B95A37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9962F8">
        <w:rPr>
          <w:sz w:val="20"/>
          <w:szCs w:val="20"/>
        </w:rPr>
        <w:lastRenderedPageBreak/>
        <w:t>Developed a</w:t>
      </w:r>
      <w:r w:rsidR="000F4924" w:rsidRPr="009962F8">
        <w:rPr>
          <w:sz w:val="20"/>
          <w:szCs w:val="20"/>
        </w:rPr>
        <w:t xml:space="preserve"> public </w:t>
      </w:r>
      <w:r w:rsidRPr="009962F8">
        <w:rPr>
          <w:sz w:val="20"/>
          <w:szCs w:val="20"/>
        </w:rPr>
        <w:t xml:space="preserve">awareness campaign </w:t>
      </w:r>
      <w:r w:rsidR="000F4924" w:rsidRPr="009962F8">
        <w:rPr>
          <w:sz w:val="20"/>
          <w:szCs w:val="20"/>
        </w:rPr>
        <w:t>to encourage enrollment in an implementation science study for HIV pre-exposure prophylaxis (PrEP) at four federally qualified health centers; 30% of enrollments were attributable to this campaign</w:t>
      </w:r>
    </w:p>
    <w:p w14:paraId="6D65F342" w14:textId="38F1CEFF" w:rsidR="00A44698" w:rsidRPr="005568FF" w:rsidRDefault="00B95A37" w:rsidP="00C01B03">
      <w:pPr>
        <w:spacing w:after="0" w:line="259" w:lineRule="auto"/>
        <w:ind w:left="15" w:firstLine="0"/>
        <w:rPr>
          <w:b/>
          <w:sz w:val="2"/>
          <w:szCs w:val="2"/>
        </w:rPr>
      </w:pPr>
      <w:r w:rsidRPr="009962F8">
        <w:rPr>
          <w:b/>
          <w:sz w:val="20"/>
          <w:szCs w:val="20"/>
        </w:rPr>
        <w:t xml:space="preserve"> </w:t>
      </w:r>
    </w:p>
    <w:p w14:paraId="06D545B4" w14:textId="77777777" w:rsidR="00F83EBC" w:rsidRDefault="00F83EBC" w:rsidP="00AB615A">
      <w:pPr>
        <w:spacing w:after="0" w:line="259" w:lineRule="auto"/>
        <w:ind w:left="15" w:firstLine="0"/>
        <w:rPr>
          <w:b/>
          <w:bCs/>
          <w:sz w:val="20"/>
          <w:szCs w:val="20"/>
          <w:u w:val="single"/>
        </w:rPr>
      </w:pPr>
    </w:p>
    <w:p w14:paraId="2941F284" w14:textId="6836512E" w:rsidR="0054398D" w:rsidRPr="009962F8" w:rsidRDefault="0054398D" w:rsidP="00AB615A">
      <w:pPr>
        <w:spacing w:after="0" w:line="259" w:lineRule="auto"/>
        <w:ind w:left="15" w:firstLine="0"/>
        <w:rPr>
          <w:b/>
          <w:bCs/>
          <w:sz w:val="20"/>
          <w:szCs w:val="20"/>
          <w:u w:val="single"/>
        </w:rPr>
      </w:pPr>
      <w:r w:rsidRPr="009962F8">
        <w:rPr>
          <w:b/>
          <w:bCs/>
          <w:sz w:val="20"/>
          <w:szCs w:val="20"/>
          <w:u w:val="single"/>
        </w:rPr>
        <w:t>RESEARCH</w:t>
      </w:r>
    </w:p>
    <w:p w14:paraId="1BB4D0BF" w14:textId="23EF72BF" w:rsidR="00764B99" w:rsidRPr="00D14BDA" w:rsidRDefault="0054398D" w:rsidP="002A38F0">
      <w:pPr>
        <w:spacing w:after="0" w:line="259" w:lineRule="auto"/>
        <w:ind w:left="15" w:firstLine="0"/>
        <w:jc w:val="center"/>
        <w:rPr>
          <w:b/>
          <w:bCs/>
          <w:i/>
          <w:iCs/>
          <w:sz w:val="20"/>
          <w:szCs w:val="20"/>
        </w:rPr>
      </w:pPr>
      <w:r w:rsidRPr="00D14BDA">
        <w:rPr>
          <w:b/>
          <w:bCs/>
          <w:i/>
          <w:iCs/>
          <w:sz w:val="20"/>
          <w:szCs w:val="20"/>
        </w:rPr>
        <w:t>Peer-Reviewed Publications</w:t>
      </w:r>
    </w:p>
    <w:p w14:paraId="0A068869" w14:textId="0DCD265D" w:rsidR="00764B99" w:rsidRDefault="00764B99" w:rsidP="002A38F0">
      <w:pPr>
        <w:spacing w:after="0" w:line="259" w:lineRule="auto"/>
        <w:ind w:left="15" w:firstLine="0"/>
        <w:rPr>
          <w:sz w:val="20"/>
          <w:szCs w:val="20"/>
        </w:rPr>
      </w:pPr>
      <w:r w:rsidRPr="00764B99">
        <w:rPr>
          <w:sz w:val="20"/>
          <w:szCs w:val="20"/>
        </w:rPr>
        <w:t>Roberson ML, </w:t>
      </w:r>
      <w:r w:rsidRPr="00764B99">
        <w:rPr>
          <w:b/>
          <w:bCs/>
          <w:sz w:val="20"/>
          <w:szCs w:val="20"/>
        </w:rPr>
        <w:t>Padi-Adjirackor NA</w:t>
      </w:r>
      <w:r w:rsidRPr="00764B99">
        <w:rPr>
          <w:sz w:val="20"/>
          <w:szCs w:val="20"/>
        </w:rPr>
        <w:t>, Hooker G, Pal T. Evaluating Costs Associated With Genetic Counseling Among Commercially Insured US Patients With Cancer From 2013 to 2019. </w:t>
      </w:r>
      <w:r w:rsidRPr="00764B99">
        <w:rPr>
          <w:i/>
          <w:iCs/>
          <w:sz w:val="20"/>
          <w:szCs w:val="20"/>
        </w:rPr>
        <w:t>JAMA Health Forum.</w:t>
      </w:r>
      <w:r w:rsidRPr="00764B99">
        <w:rPr>
          <w:sz w:val="20"/>
          <w:szCs w:val="20"/>
        </w:rPr>
        <w:t>2022;3(7):e222260. doi:10.1001/jamahealthforum.2022.2260</w:t>
      </w:r>
    </w:p>
    <w:p w14:paraId="13298270" w14:textId="77777777" w:rsidR="009962F8" w:rsidRDefault="009962F8" w:rsidP="00764B99">
      <w:pPr>
        <w:spacing w:after="0" w:line="259" w:lineRule="auto"/>
        <w:ind w:left="0" w:firstLine="0"/>
        <w:rPr>
          <w:sz w:val="20"/>
          <w:szCs w:val="20"/>
        </w:rPr>
      </w:pPr>
    </w:p>
    <w:p w14:paraId="57CDDA64" w14:textId="72FD4546" w:rsidR="00764B99" w:rsidRDefault="00D518D9" w:rsidP="008A338A">
      <w:pPr>
        <w:spacing w:after="0" w:line="259" w:lineRule="auto"/>
        <w:ind w:left="15" w:firstLine="0"/>
        <w:rPr>
          <w:rStyle w:val="Hyperlink"/>
          <w:sz w:val="20"/>
          <w:szCs w:val="20"/>
        </w:rPr>
      </w:pPr>
      <w:r w:rsidRPr="00D518D9">
        <w:rPr>
          <w:sz w:val="20"/>
          <w:szCs w:val="20"/>
        </w:rPr>
        <w:t xml:space="preserve">Steitz, BD., </w:t>
      </w:r>
      <w:r w:rsidRPr="00D518D9">
        <w:rPr>
          <w:b/>
          <w:bCs/>
          <w:sz w:val="20"/>
          <w:szCs w:val="20"/>
        </w:rPr>
        <w:t>Padi-Adjirackor, NA</w:t>
      </w:r>
      <w:r w:rsidRPr="00D518D9">
        <w:rPr>
          <w:sz w:val="20"/>
          <w:szCs w:val="20"/>
        </w:rPr>
        <w:t>., Griffith, KN., Reese, TJ., Rosenbloom, ST., &amp; Ancker, JS. (2023). Impact of notification policy on patient-before-clinician review of immediately released test results. Journal of the American Medical Informatics Association : JAMIA, ocad126. Advance online publication.</w:t>
      </w:r>
      <w:r>
        <w:rPr>
          <w:sz w:val="20"/>
          <w:szCs w:val="20"/>
        </w:rPr>
        <w:t xml:space="preserve"> </w:t>
      </w:r>
      <w:hyperlink r:id="rId7" w:history="1">
        <w:r w:rsidRPr="007D7043">
          <w:rPr>
            <w:rStyle w:val="Hyperlink"/>
            <w:sz w:val="20"/>
            <w:szCs w:val="20"/>
          </w:rPr>
          <w:t>https://doi.org/10.1093/jamia/ocad126</w:t>
        </w:r>
      </w:hyperlink>
    </w:p>
    <w:p w14:paraId="18C63969" w14:textId="77777777" w:rsidR="008A338A" w:rsidRPr="008A338A" w:rsidRDefault="008A338A" w:rsidP="008A338A">
      <w:pPr>
        <w:spacing w:after="0" w:line="259" w:lineRule="auto"/>
        <w:ind w:left="15" w:firstLine="0"/>
        <w:rPr>
          <w:color w:val="0563C1" w:themeColor="hyperlink"/>
          <w:sz w:val="20"/>
          <w:szCs w:val="20"/>
          <w:u w:val="single"/>
        </w:rPr>
      </w:pPr>
    </w:p>
    <w:p w14:paraId="6AA3A81B" w14:textId="30AADA1D" w:rsidR="0054398D" w:rsidRDefault="00C01B03" w:rsidP="00D14BDA">
      <w:pPr>
        <w:spacing w:after="0" w:line="259" w:lineRule="auto"/>
        <w:ind w:left="0" w:firstLine="0"/>
        <w:rPr>
          <w:sz w:val="20"/>
          <w:szCs w:val="20"/>
        </w:rPr>
      </w:pPr>
      <w:r w:rsidRPr="00C01B03">
        <w:rPr>
          <w:sz w:val="20"/>
          <w:szCs w:val="20"/>
        </w:rPr>
        <w:t xml:space="preserve">Linder, J. E., Tao, R., Chung, </w:t>
      </w:r>
      <w:r w:rsidRPr="00764B99">
        <w:rPr>
          <w:b/>
          <w:bCs/>
          <w:sz w:val="20"/>
          <w:szCs w:val="20"/>
        </w:rPr>
        <w:t>Padi-Adjirackor</w:t>
      </w:r>
      <w:r w:rsidRPr="004D3F73">
        <w:rPr>
          <w:b/>
          <w:bCs/>
          <w:sz w:val="20"/>
          <w:szCs w:val="20"/>
        </w:rPr>
        <w:t xml:space="preserve"> </w:t>
      </w:r>
      <w:proofErr w:type="gramStart"/>
      <w:r w:rsidRPr="004D3F73">
        <w:rPr>
          <w:b/>
          <w:bCs/>
          <w:sz w:val="20"/>
          <w:szCs w:val="20"/>
        </w:rPr>
        <w:t>NA</w:t>
      </w:r>
      <w:r w:rsidRPr="00764B99">
        <w:rPr>
          <w:sz w:val="20"/>
          <w:szCs w:val="20"/>
        </w:rPr>
        <w:t>,</w:t>
      </w:r>
      <w:r w:rsidRPr="00C01B03">
        <w:rPr>
          <w:sz w:val="20"/>
          <w:szCs w:val="20"/>
        </w:rPr>
        <w:t>...</w:t>
      </w:r>
      <w:proofErr w:type="gramEnd"/>
      <w:r w:rsidRPr="00C01B03">
        <w:rPr>
          <w:sz w:val="20"/>
          <w:szCs w:val="20"/>
        </w:rPr>
        <w:t xml:space="preserve"> &amp; Peterson, J. F. (2023). Prospective, multi-site study of healthcare utilization after actionable monogenic findings from clinical sequencing. The American Journal of Human Genetics, 110(11), 1950-1958.</w:t>
      </w:r>
    </w:p>
    <w:p w14:paraId="37613F7D" w14:textId="77777777" w:rsidR="008A338A" w:rsidRDefault="008A338A" w:rsidP="008A338A">
      <w:pPr>
        <w:spacing w:after="0" w:line="259" w:lineRule="auto"/>
        <w:ind w:left="0" w:firstLine="0"/>
        <w:rPr>
          <w:sz w:val="20"/>
          <w:szCs w:val="20"/>
        </w:rPr>
      </w:pPr>
      <w:r w:rsidRPr="008A338A">
        <w:rPr>
          <w:sz w:val="20"/>
          <w:szCs w:val="20"/>
        </w:rPr>
        <w:fldChar w:fldCharType="begin"/>
      </w:r>
      <w:r w:rsidRPr="008A338A">
        <w:rPr>
          <w:sz w:val="20"/>
          <w:szCs w:val="20"/>
        </w:rPr>
        <w:instrText xml:space="preserve"> ADDIN ZOTERO_BIBL {"uncited":[],"omitted":[],"custom":[]} CSL_BIBLIOGRAPHY </w:instrText>
      </w:r>
      <w:r w:rsidRPr="008A338A">
        <w:rPr>
          <w:sz w:val="20"/>
          <w:szCs w:val="20"/>
        </w:rPr>
        <w:fldChar w:fldCharType="separate"/>
      </w:r>
    </w:p>
    <w:p w14:paraId="617ED4D7" w14:textId="25DA00E6" w:rsidR="008A338A" w:rsidRPr="008A338A" w:rsidRDefault="008A338A" w:rsidP="008A338A">
      <w:pPr>
        <w:spacing w:after="0" w:line="259" w:lineRule="auto"/>
        <w:ind w:left="0" w:firstLine="0"/>
        <w:rPr>
          <w:sz w:val="20"/>
          <w:szCs w:val="20"/>
        </w:rPr>
      </w:pPr>
      <w:r w:rsidRPr="008A338A">
        <w:rPr>
          <w:sz w:val="20"/>
          <w:szCs w:val="20"/>
        </w:rPr>
        <w:t xml:space="preserve">McKay T, Robinson RS, Musungu S, </w:t>
      </w:r>
      <w:r w:rsidRPr="008A338A">
        <w:rPr>
          <w:b/>
          <w:bCs/>
          <w:sz w:val="20"/>
          <w:szCs w:val="20"/>
        </w:rPr>
        <w:t>Padi-Adjirackor NA</w:t>
      </w:r>
      <w:r w:rsidRPr="008A338A">
        <w:rPr>
          <w:sz w:val="20"/>
          <w:szCs w:val="20"/>
        </w:rPr>
        <w:t xml:space="preserve">, Angotti N. The Missing Millions: Uncovering the Burden of Covid-19 Cases and Deaths in the African Region. </w:t>
      </w:r>
      <w:r w:rsidRPr="008A338A">
        <w:rPr>
          <w:i/>
          <w:iCs/>
          <w:sz w:val="20"/>
          <w:szCs w:val="20"/>
        </w:rPr>
        <w:t>Popul Dev Rev</w:t>
      </w:r>
      <w:r w:rsidRPr="008A338A">
        <w:rPr>
          <w:sz w:val="20"/>
          <w:szCs w:val="20"/>
        </w:rPr>
        <w:t>. 2024;50(1):7-58. doi:10.1111/padr.12608</w:t>
      </w:r>
    </w:p>
    <w:p w14:paraId="53ED04A0" w14:textId="59B81F9C" w:rsidR="008A338A" w:rsidRPr="009962F8" w:rsidRDefault="008A338A" w:rsidP="008A338A">
      <w:pPr>
        <w:spacing w:after="0" w:line="259" w:lineRule="auto"/>
        <w:ind w:left="0" w:firstLine="0"/>
        <w:rPr>
          <w:sz w:val="20"/>
          <w:szCs w:val="20"/>
        </w:rPr>
      </w:pPr>
      <w:r w:rsidRPr="008A338A">
        <w:rPr>
          <w:sz w:val="20"/>
          <w:szCs w:val="20"/>
        </w:rPr>
        <w:fldChar w:fldCharType="end"/>
      </w:r>
    </w:p>
    <w:p w14:paraId="18BF9EDB" w14:textId="0FFD2CDD" w:rsidR="0054398D" w:rsidRPr="00D14BDA" w:rsidRDefault="0054398D" w:rsidP="00D518D9">
      <w:pPr>
        <w:spacing w:after="0" w:line="259" w:lineRule="auto"/>
        <w:ind w:left="15" w:firstLine="0"/>
        <w:jc w:val="center"/>
        <w:rPr>
          <w:b/>
          <w:bCs/>
          <w:i/>
          <w:iCs/>
          <w:sz w:val="20"/>
          <w:szCs w:val="20"/>
        </w:rPr>
      </w:pPr>
      <w:r w:rsidRPr="00D14BDA">
        <w:rPr>
          <w:b/>
          <w:bCs/>
          <w:i/>
          <w:iCs/>
          <w:sz w:val="20"/>
          <w:szCs w:val="20"/>
        </w:rPr>
        <w:t>Works in Progres</w:t>
      </w:r>
      <w:r w:rsidR="00D518D9" w:rsidRPr="00D14BDA">
        <w:rPr>
          <w:b/>
          <w:bCs/>
          <w:i/>
          <w:iCs/>
          <w:sz w:val="20"/>
          <w:szCs w:val="20"/>
        </w:rPr>
        <w:t>s</w:t>
      </w:r>
    </w:p>
    <w:p w14:paraId="0A3E0689" w14:textId="40714B2D" w:rsidR="0054398D" w:rsidRPr="009962F8" w:rsidRDefault="0054398D" w:rsidP="00D518D9">
      <w:pPr>
        <w:spacing w:after="0" w:line="240" w:lineRule="auto"/>
        <w:ind w:left="15" w:firstLine="0"/>
        <w:rPr>
          <w:sz w:val="20"/>
          <w:szCs w:val="20"/>
        </w:rPr>
      </w:pPr>
      <w:r w:rsidRPr="009962F8">
        <w:rPr>
          <w:b/>
          <w:bCs/>
          <w:sz w:val="20"/>
          <w:szCs w:val="20"/>
        </w:rPr>
        <w:t>Padi-Adjirackor NA</w:t>
      </w:r>
      <w:r w:rsidRPr="009962F8">
        <w:rPr>
          <w:sz w:val="20"/>
          <w:szCs w:val="20"/>
        </w:rPr>
        <w:t>, Griffith</w:t>
      </w:r>
      <w:r w:rsidR="009962F8" w:rsidRPr="009962F8">
        <w:rPr>
          <w:sz w:val="20"/>
          <w:szCs w:val="20"/>
        </w:rPr>
        <w:t xml:space="preserve"> </w:t>
      </w:r>
      <w:r w:rsidRPr="009962F8">
        <w:rPr>
          <w:sz w:val="20"/>
          <w:szCs w:val="20"/>
        </w:rPr>
        <w:t>KN, Ancker JS Seitz B, &amp; Reese, T. “</w:t>
      </w:r>
      <w:r w:rsidR="00F963C3" w:rsidRPr="009962F8">
        <w:rPr>
          <w:sz w:val="20"/>
          <w:szCs w:val="20"/>
        </w:rPr>
        <w:t>Comparative Effectiveness of Telemedicine vs In-person Buprenorphine Prescriptions</w:t>
      </w:r>
      <w:r w:rsidRPr="009962F8">
        <w:rPr>
          <w:sz w:val="20"/>
          <w:szCs w:val="20"/>
        </w:rPr>
        <w:t>.”</w:t>
      </w:r>
    </w:p>
    <w:p w14:paraId="43C75799" w14:textId="77777777" w:rsidR="00D518D9" w:rsidRDefault="00D518D9" w:rsidP="00C01B03">
      <w:pPr>
        <w:spacing w:after="0" w:line="240" w:lineRule="auto"/>
        <w:ind w:left="0" w:firstLine="0"/>
        <w:rPr>
          <w:sz w:val="20"/>
          <w:szCs w:val="20"/>
        </w:rPr>
      </w:pPr>
    </w:p>
    <w:p w14:paraId="1CD3464E" w14:textId="6C37AEEE" w:rsidR="00764B99" w:rsidRDefault="00D518D9" w:rsidP="00D14BDA">
      <w:pPr>
        <w:spacing w:after="0" w:line="259" w:lineRule="auto"/>
        <w:ind w:left="15" w:firstLine="0"/>
        <w:rPr>
          <w:sz w:val="20"/>
          <w:szCs w:val="20"/>
        </w:rPr>
      </w:pPr>
      <w:r w:rsidRPr="009962F8">
        <w:rPr>
          <w:sz w:val="20"/>
          <w:szCs w:val="20"/>
          <w:shd w:val="clear" w:color="auto" w:fill="FFFFFF"/>
        </w:rPr>
        <w:t xml:space="preserve">Reese TJ, Ancker JS, Wiese A , Patrick S, Zahn L , Matheny M, David Marcovitz , </w:t>
      </w:r>
      <w:r w:rsidRPr="00D518D9">
        <w:rPr>
          <w:b/>
          <w:bCs/>
          <w:sz w:val="20"/>
          <w:szCs w:val="20"/>
          <w:shd w:val="clear" w:color="auto" w:fill="FFFFFF"/>
        </w:rPr>
        <w:t>Padi-Adjirackor NA</w:t>
      </w:r>
      <w:r w:rsidRPr="009962F8">
        <w:rPr>
          <w:sz w:val="20"/>
          <w:szCs w:val="20"/>
          <w:shd w:val="clear" w:color="auto" w:fill="FFFFFF"/>
        </w:rPr>
        <w:t xml:space="preserve"> , Leech</w:t>
      </w:r>
      <w:r>
        <w:rPr>
          <w:sz w:val="20"/>
          <w:szCs w:val="20"/>
          <w:shd w:val="clear" w:color="auto" w:fill="FFFFFF"/>
        </w:rPr>
        <w:t xml:space="preserve"> A</w:t>
      </w:r>
      <w:r w:rsidRPr="009962F8">
        <w:rPr>
          <w:sz w:val="20"/>
          <w:szCs w:val="20"/>
          <w:shd w:val="clear" w:color="auto" w:fill="FFFFFF"/>
        </w:rPr>
        <w:t xml:space="preserve">, Steitz </w:t>
      </w:r>
      <w:r>
        <w:rPr>
          <w:sz w:val="20"/>
          <w:szCs w:val="20"/>
          <w:shd w:val="clear" w:color="auto" w:fill="FFFFFF"/>
        </w:rPr>
        <w:t>B</w:t>
      </w:r>
      <w:r w:rsidRPr="009962F8">
        <w:rPr>
          <w:sz w:val="20"/>
          <w:szCs w:val="20"/>
          <w:shd w:val="clear" w:color="auto" w:fill="FFFFFF"/>
        </w:rPr>
        <w:t>, Liu</w:t>
      </w:r>
      <w:r>
        <w:rPr>
          <w:sz w:val="20"/>
          <w:szCs w:val="20"/>
          <w:shd w:val="clear" w:color="auto" w:fill="FFFFFF"/>
        </w:rPr>
        <w:t xml:space="preserve"> S</w:t>
      </w:r>
      <w:r w:rsidRPr="009962F8">
        <w:rPr>
          <w:sz w:val="20"/>
          <w:szCs w:val="20"/>
          <w:shd w:val="clear" w:color="auto" w:fill="FFFFFF"/>
        </w:rPr>
        <w:t xml:space="preserve"> , Adam Wright. “</w:t>
      </w:r>
      <w:r w:rsidRPr="009962F8">
        <w:rPr>
          <w:sz w:val="20"/>
          <w:szCs w:val="20"/>
        </w:rPr>
        <w:t xml:space="preserve">Racial Differences in Modifiable Factors of Buprenorphine Treatment.” </w:t>
      </w:r>
    </w:p>
    <w:p w14:paraId="19CAB0AE" w14:textId="77777777" w:rsidR="00D14BDA" w:rsidRPr="009962F8" w:rsidRDefault="00D14BDA" w:rsidP="00D14BDA">
      <w:pPr>
        <w:spacing w:after="0" w:line="259" w:lineRule="auto"/>
        <w:ind w:left="15" w:firstLine="0"/>
        <w:rPr>
          <w:sz w:val="20"/>
          <w:szCs w:val="20"/>
        </w:rPr>
      </w:pPr>
    </w:p>
    <w:p w14:paraId="38AF5293" w14:textId="70E59EB0" w:rsidR="0054398D" w:rsidRPr="00D14BDA" w:rsidRDefault="00AB615A" w:rsidP="00C37CB4">
      <w:pPr>
        <w:spacing w:after="0" w:line="259" w:lineRule="auto"/>
        <w:ind w:left="15" w:firstLine="0"/>
        <w:jc w:val="center"/>
        <w:rPr>
          <w:b/>
          <w:bCs/>
          <w:i/>
          <w:iCs/>
          <w:sz w:val="20"/>
          <w:szCs w:val="20"/>
        </w:rPr>
      </w:pPr>
      <w:r w:rsidRPr="00D14BDA">
        <w:rPr>
          <w:b/>
          <w:bCs/>
          <w:i/>
          <w:iCs/>
          <w:sz w:val="20"/>
          <w:szCs w:val="20"/>
        </w:rPr>
        <w:t>Conference Presentations</w:t>
      </w:r>
    </w:p>
    <w:p w14:paraId="611270F6" w14:textId="7946DB64" w:rsidR="00AB615A" w:rsidRPr="009962F8" w:rsidRDefault="00AB615A">
      <w:pPr>
        <w:spacing w:after="0" w:line="259" w:lineRule="auto"/>
        <w:ind w:left="15" w:firstLine="0"/>
        <w:rPr>
          <w:sz w:val="20"/>
          <w:szCs w:val="20"/>
        </w:rPr>
      </w:pPr>
      <w:r w:rsidRPr="009962F8">
        <w:rPr>
          <w:b/>
          <w:bCs/>
          <w:sz w:val="20"/>
          <w:szCs w:val="20"/>
        </w:rPr>
        <w:t>Padi-Adjirackor NA</w:t>
      </w:r>
      <w:r w:rsidRPr="009962F8">
        <w:rPr>
          <w:sz w:val="20"/>
          <w:szCs w:val="20"/>
        </w:rPr>
        <w:t xml:space="preserve">, Roberson ML, Hooker G, Pal T. Evaluating Costs Associated </w:t>
      </w:r>
      <w:r w:rsidR="00F963C3" w:rsidRPr="009962F8">
        <w:rPr>
          <w:sz w:val="20"/>
          <w:szCs w:val="20"/>
        </w:rPr>
        <w:t>with</w:t>
      </w:r>
      <w:r w:rsidRPr="009962F8">
        <w:rPr>
          <w:sz w:val="20"/>
          <w:szCs w:val="20"/>
        </w:rPr>
        <w:t xml:space="preserve"> Genetic Counseling Among Commercially Insured US Patients With Cancer From 2013 to 2019. Abstract for </w:t>
      </w:r>
      <w:r w:rsidR="00B27BBD" w:rsidRPr="009962F8">
        <w:rPr>
          <w:sz w:val="20"/>
          <w:szCs w:val="20"/>
        </w:rPr>
        <w:t>poster</w:t>
      </w:r>
      <w:r w:rsidRPr="009962F8">
        <w:rPr>
          <w:sz w:val="20"/>
          <w:szCs w:val="20"/>
        </w:rPr>
        <w:t xml:space="preserve"> presentation. AcademyHealth Annual </w:t>
      </w:r>
      <w:r w:rsidR="00F963C3" w:rsidRPr="009962F8">
        <w:rPr>
          <w:sz w:val="20"/>
          <w:szCs w:val="20"/>
        </w:rPr>
        <w:t>Research Meeting</w:t>
      </w:r>
      <w:r w:rsidRPr="009962F8">
        <w:rPr>
          <w:sz w:val="20"/>
          <w:szCs w:val="20"/>
        </w:rPr>
        <w:t>, Washington, DC, 2022</w:t>
      </w:r>
    </w:p>
    <w:p w14:paraId="2B115CF6" w14:textId="77777777" w:rsidR="00C37CB4" w:rsidRPr="009962F8" w:rsidRDefault="00C37CB4">
      <w:pPr>
        <w:spacing w:after="0" w:line="259" w:lineRule="auto"/>
        <w:ind w:left="15" w:firstLine="0"/>
        <w:rPr>
          <w:sz w:val="20"/>
          <w:szCs w:val="20"/>
        </w:rPr>
      </w:pPr>
    </w:p>
    <w:p w14:paraId="419BE6FF" w14:textId="3C746D45" w:rsidR="00C37CB4" w:rsidRPr="009962F8" w:rsidRDefault="00C37CB4" w:rsidP="00C37CB4">
      <w:pPr>
        <w:spacing w:after="0" w:line="259" w:lineRule="auto"/>
        <w:ind w:left="15" w:firstLine="0"/>
        <w:rPr>
          <w:sz w:val="20"/>
          <w:szCs w:val="20"/>
        </w:rPr>
      </w:pPr>
      <w:r w:rsidRPr="009962F8">
        <w:rPr>
          <w:b/>
          <w:bCs/>
          <w:sz w:val="20"/>
          <w:szCs w:val="20"/>
        </w:rPr>
        <w:t xml:space="preserve">Padi-Adjirackor </w:t>
      </w:r>
      <w:r w:rsidR="00302DD7" w:rsidRPr="009962F8">
        <w:rPr>
          <w:b/>
          <w:bCs/>
          <w:sz w:val="20"/>
          <w:szCs w:val="20"/>
        </w:rPr>
        <w:t>NA</w:t>
      </w:r>
      <w:r w:rsidR="00302DD7" w:rsidRPr="009962F8">
        <w:rPr>
          <w:sz w:val="20"/>
          <w:szCs w:val="20"/>
        </w:rPr>
        <w:t>, Steitz</w:t>
      </w:r>
      <w:r w:rsidRPr="009962F8">
        <w:rPr>
          <w:sz w:val="20"/>
          <w:szCs w:val="20"/>
        </w:rPr>
        <w:t xml:space="preserve"> BD</w:t>
      </w:r>
      <w:r w:rsidRPr="009962F8">
        <w:rPr>
          <w:b/>
          <w:bCs/>
          <w:sz w:val="20"/>
          <w:szCs w:val="20"/>
        </w:rPr>
        <w:t xml:space="preserve">, </w:t>
      </w:r>
      <w:r w:rsidRPr="009962F8">
        <w:rPr>
          <w:sz w:val="20"/>
          <w:szCs w:val="20"/>
        </w:rPr>
        <w:t>Griffith KN, Reese TJ, Rosenbloom ST, &amp; Ancker, JS. “Impact of Notifications on Patient-Before-Provider Review of Immediately Released Test Results.” Abstract for podium presentation. AcademyHealth Annual Research Meeting, Seattle, Washington, 2023</w:t>
      </w:r>
    </w:p>
    <w:p w14:paraId="44E540E0" w14:textId="77777777" w:rsidR="00C37CB4" w:rsidRPr="009962F8" w:rsidRDefault="00C37CB4" w:rsidP="00C37CB4">
      <w:pPr>
        <w:spacing w:after="0" w:line="259" w:lineRule="auto"/>
        <w:ind w:left="15" w:firstLine="0"/>
        <w:rPr>
          <w:sz w:val="20"/>
          <w:szCs w:val="20"/>
        </w:rPr>
      </w:pPr>
    </w:p>
    <w:p w14:paraId="7D3EC2FF" w14:textId="7E2D317A" w:rsidR="00C37CB4" w:rsidRDefault="00C37CB4" w:rsidP="00C37CB4">
      <w:pPr>
        <w:spacing w:after="0" w:line="259" w:lineRule="auto"/>
        <w:ind w:left="15" w:firstLine="0"/>
        <w:rPr>
          <w:sz w:val="20"/>
          <w:szCs w:val="20"/>
        </w:rPr>
      </w:pPr>
      <w:r w:rsidRPr="009962F8">
        <w:rPr>
          <w:b/>
          <w:bCs/>
          <w:sz w:val="20"/>
          <w:szCs w:val="20"/>
        </w:rPr>
        <w:t>Padi-Adjirackor NA</w:t>
      </w:r>
      <w:r w:rsidRPr="009962F8">
        <w:rPr>
          <w:sz w:val="20"/>
          <w:szCs w:val="20"/>
        </w:rPr>
        <w:t>, Griffith KN, Ancker JS Seitz B, &amp; Reese T. “Comparative Effectiveness of Telemedicine vs In-person Buprenorphine Prescriptions.” Abstract for poster presentation. AcademyHealth Annual Research Meeting, Seattle, Washington, 2023</w:t>
      </w:r>
    </w:p>
    <w:p w14:paraId="5A0B287E" w14:textId="77777777" w:rsidR="00C01B03" w:rsidRPr="009962F8" w:rsidRDefault="00C01B03" w:rsidP="00C01B03">
      <w:pPr>
        <w:spacing w:after="0" w:line="259" w:lineRule="auto"/>
        <w:ind w:left="0" w:firstLine="0"/>
        <w:rPr>
          <w:sz w:val="20"/>
          <w:szCs w:val="20"/>
        </w:rPr>
      </w:pPr>
    </w:p>
    <w:p w14:paraId="7B321BD1" w14:textId="77777777" w:rsidR="00A44698" w:rsidRPr="009962F8" w:rsidRDefault="00B95A37" w:rsidP="00F213B1">
      <w:pPr>
        <w:pStyle w:val="Heading1"/>
        <w:ind w:left="0" w:firstLine="0"/>
        <w:rPr>
          <w:sz w:val="20"/>
          <w:szCs w:val="20"/>
        </w:rPr>
      </w:pPr>
      <w:r w:rsidRPr="009962F8">
        <w:rPr>
          <w:sz w:val="20"/>
          <w:szCs w:val="20"/>
        </w:rPr>
        <w:t>INVITED TALKS</w:t>
      </w:r>
      <w:r w:rsidRPr="009962F8">
        <w:rPr>
          <w:sz w:val="20"/>
          <w:szCs w:val="20"/>
          <w:u w:val="none"/>
        </w:rPr>
        <w:t xml:space="preserve">  </w:t>
      </w:r>
    </w:p>
    <w:p w14:paraId="4C62100B" w14:textId="77777777" w:rsidR="00A44698" w:rsidRPr="009962F8" w:rsidRDefault="00B95A37">
      <w:pPr>
        <w:numPr>
          <w:ilvl w:val="0"/>
          <w:numId w:val="2"/>
        </w:numPr>
        <w:ind w:hanging="360"/>
        <w:rPr>
          <w:sz w:val="20"/>
          <w:szCs w:val="20"/>
        </w:rPr>
      </w:pPr>
      <w:r w:rsidRPr="009962F8">
        <w:rPr>
          <w:i/>
          <w:sz w:val="20"/>
          <w:szCs w:val="20"/>
        </w:rPr>
        <w:t>Racism: A Public Health Crisis</w:t>
      </w:r>
      <w:r w:rsidRPr="009962F8">
        <w:rPr>
          <w:sz w:val="20"/>
          <w:szCs w:val="20"/>
        </w:rPr>
        <w:t xml:space="preserve">. Africa Health Innovation Center; Accra, Ghana, July 21, 2020  </w:t>
      </w:r>
    </w:p>
    <w:p w14:paraId="67417D95" w14:textId="4B7B7F17" w:rsidR="00A44698" w:rsidRPr="00C01B03" w:rsidRDefault="00B95A37" w:rsidP="00C01B03">
      <w:pPr>
        <w:numPr>
          <w:ilvl w:val="0"/>
          <w:numId w:val="2"/>
        </w:numPr>
        <w:spacing w:after="0" w:line="259" w:lineRule="auto"/>
        <w:ind w:hanging="360"/>
        <w:rPr>
          <w:sz w:val="20"/>
          <w:szCs w:val="20"/>
        </w:rPr>
      </w:pPr>
      <w:r w:rsidRPr="009962F8">
        <w:rPr>
          <w:i/>
          <w:sz w:val="20"/>
          <w:szCs w:val="20"/>
        </w:rPr>
        <w:t xml:space="preserve">Accelerating Excellence in Nursing and Midwifery through Innovation. </w:t>
      </w:r>
      <w:r w:rsidRPr="009962F8">
        <w:rPr>
          <w:sz w:val="20"/>
          <w:szCs w:val="20"/>
        </w:rPr>
        <w:t xml:space="preserve">Jhpiego Hackathon; Accra, Ghana, November 23-24, 2019  </w:t>
      </w:r>
    </w:p>
    <w:p w14:paraId="13298479" w14:textId="77777777" w:rsidR="001348EB" w:rsidRDefault="001348EB" w:rsidP="00C01B03">
      <w:pPr>
        <w:pStyle w:val="Heading1"/>
        <w:ind w:left="0" w:firstLine="0"/>
        <w:rPr>
          <w:sz w:val="20"/>
          <w:szCs w:val="20"/>
        </w:rPr>
      </w:pPr>
    </w:p>
    <w:p w14:paraId="567BA4E7" w14:textId="371747C8" w:rsidR="00A44698" w:rsidRPr="009962F8" w:rsidRDefault="00B95A37" w:rsidP="00C01B03">
      <w:pPr>
        <w:pStyle w:val="Heading1"/>
        <w:ind w:left="0" w:firstLine="0"/>
        <w:rPr>
          <w:sz w:val="20"/>
          <w:szCs w:val="20"/>
        </w:rPr>
      </w:pPr>
      <w:r w:rsidRPr="009962F8">
        <w:rPr>
          <w:sz w:val="20"/>
          <w:szCs w:val="20"/>
        </w:rPr>
        <w:t>LEADERSHIP &amp; SERVICE</w:t>
      </w:r>
      <w:r w:rsidRPr="009962F8">
        <w:rPr>
          <w:sz w:val="20"/>
          <w:szCs w:val="20"/>
          <w:u w:val="none"/>
        </w:rPr>
        <w:t xml:space="preserve">  </w:t>
      </w:r>
    </w:p>
    <w:p w14:paraId="45A4643B" w14:textId="71F7F6A5" w:rsidR="00DB5E6A" w:rsidRDefault="00DB5E6A">
      <w:pPr>
        <w:numPr>
          <w:ilvl w:val="0"/>
          <w:numId w:val="3"/>
        </w:numPr>
        <w:ind w:hanging="360"/>
        <w:rPr>
          <w:sz w:val="20"/>
          <w:szCs w:val="20"/>
        </w:rPr>
      </w:pPr>
      <w:r>
        <w:rPr>
          <w:sz w:val="20"/>
          <w:szCs w:val="20"/>
        </w:rPr>
        <w:t>Vanderbilt University, Nashville, TN: AcademyHealth Student Chapter Vice-President (2023- Present)</w:t>
      </w:r>
    </w:p>
    <w:p w14:paraId="6649CCED" w14:textId="1972D228" w:rsidR="00D80DDD" w:rsidRDefault="00D80DDD">
      <w:pPr>
        <w:numPr>
          <w:ilvl w:val="0"/>
          <w:numId w:val="3"/>
        </w:numPr>
        <w:ind w:hanging="360"/>
        <w:rPr>
          <w:sz w:val="20"/>
          <w:szCs w:val="20"/>
        </w:rPr>
      </w:pPr>
      <w:r>
        <w:rPr>
          <w:sz w:val="20"/>
          <w:szCs w:val="20"/>
        </w:rPr>
        <w:t>Frist Art Museum, Nashville, TN; Volunteer (2024</w:t>
      </w:r>
      <w:r w:rsidR="00E82F35">
        <w:rPr>
          <w:sz w:val="20"/>
          <w:szCs w:val="20"/>
        </w:rPr>
        <w:t xml:space="preserve"> </w:t>
      </w:r>
      <w:r w:rsidR="00E82F35" w:rsidRPr="009962F8">
        <w:rPr>
          <w:sz w:val="20"/>
          <w:szCs w:val="20"/>
        </w:rPr>
        <w:t xml:space="preserve">– </w:t>
      </w:r>
      <w:r>
        <w:rPr>
          <w:sz w:val="20"/>
          <w:szCs w:val="20"/>
        </w:rPr>
        <w:t>Present)</w:t>
      </w:r>
    </w:p>
    <w:p w14:paraId="607221B6" w14:textId="1C10A55B" w:rsidR="00A44698" w:rsidRPr="009962F8" w:rsidRDefault="00B95A37">
      <w:pPr>
        <w:numPr>
          <w:ilvl w:val="0"/>
          <w:numId w:val="3"/>
        </w:numPr>
        <w:ind w:hanging="360"/>
        <w:rPr>
          <w:sz w:val="20"/>
          <w:szCs w:val="20"/>
        </w:rPr>
      </w:pPr>
      <w:r w:rsidRPr="009962F8">
        <w:rPr>
          <w:sz w:val="20"/>
          <w:szCs w:val="20"/>
        </w:rPr>
        <w:t xml:space="preserve">Academy Health, Washington, DC: Abstract Reviewer (2022 – Present) </w:t>
      </w:r>
    </w:p>
    <w:p w14:paraId="7FBFF87F" w14:textId="4AAA0158" w:rsidR="006F728E" w:rsidRPr="009962F8" w:rsidRDefault="006F728E">
      <w:pPr>
        <w:numPr>
          <w:ilvl w:val="0"/>
          <w:numId w:val="3"/>
        </w:numPr>
        <w:ind w:hanging="360"/>
        <w:rPr>
          <w:sz w:val="20"/>
          <w:szCs w:val="20"/>
        </w:rPr>
      </w:pPr>
      <w:r w:rsidRPr="009962F8">
        <w:rPr>
          <w:sz w:val="20"/>
          <w:szCs w:val="20"/>
        </w:rPr>
        <w:t>Ghana Health Service COVID-19 Task Force (2020)</w:t>
      </w:r>
    </w:p>
    <w:p w14:paraId="15841D42" w14:textId="77777777" w:rsidR="00A44698" w:rsidRPr="009962F8" w:rsidRDefault="00B95A37">
      <w:pPr>
        <w:numPr>
          <w:ilvl w:val="0"/>
          <w:numId w:val="3"/>
        </w:numPr>
        <w:ind w:hanging="360"/>
        <w:rPr>
          <w:sz w:val="20"/>
          <w:szCs w:val="20"/>
        </w:rPr>
      </w:pPr>
      <w:r w:rsidRPr="009962F8">
        <w:rPr>
          <w:sz w:val="20"/>
          <w:szCs w:val="20"/>
        </w:rPr>
        <w:t xml:space="preserve">Mary Mother of Good Counsel School Alumni Group, Accra, Ghana: Event Coordinator (2020 – Present)  </w:t>
      </w:r>
    </w:p>
    <w:p w14:paraId="0863342A" w14:textId="77777777" w:rsidR="00A44698" w:rsidRPr="009962F8" w:rsidRDefault="00B95A37">
      <w:pPr>
        <w:numPr>
          <w:ilvl w:val="0"/>
          <w:numId w:val="3"/>
        </w:numPr>
        <w:ind w:hanging="360"/>
        <w:rPr>
          <w:sz w:val="20"/>
          <w:szCs w:val="20"/>
        </w:rPr>
      </w:pPr>
      <w:r w:rsidRPr="009962F8">
        <w:rPr>
          <w:sz w:val="20"/>
          <w:szCs w:val="20"/>
        </w:rPr>
        <w:t xml:space="preserve">Emory Presbyterian Church, Atlanta, GA: Liturgist &amp; Children’s Service Instructor (2017 – 2019)  </w:t>
      </w:r>
    </w:p>
    <w:p w14:paraId="60D4D1CC" w14:textId="77777777" w:rsidR="00A44698" w:rsidRPr="009962F8" w:rsidRDefault="00B95A37">
      <w:pPr>
        <w:numPr>
          <w:ilvl w:val="0"/>
          <w:numId w:val="3"/>
        </w:numPr>
        <w:ind w:hanging="360"/>
        <w:rPr>
          <w:sz w:val="20"/>
          <w:szCs w:val="20"/>
        </w:rPr>
      </w:pPr>
      <w:r w:rsidRPr="009962F8">
        <w:rPr>
          <w:sz w:val="20"/>
          <w:szCs w:val="20"/>
        </w:rPr>
        <w:t xml:space="preserve">RSPH Career Services, Atlanta, GA: Career Development Ambassador (2016 – 2018)   </w:t>
      </w:r>
    </w:p>
    <w:p w14:paraId="5F817532" w14:textId="77777777" w:rsidR="00A44698" w:rsidRPr="009962F8" w:rsidRDefault="00B95A37">
      <w:pPr>
        <w:numPr>
          <w:ilvl w:val="0"/>
          <w:numId w:val="3"/>
        </w:numPr>
        <w:ind w:hanging="360"/>
        <w:rPr>
          <w:sz w:val="20"/>
          <w:szCs w:val="20"/>
        </w:rPr>
      </w:pPr>
      <w:r w:rsidRPr="009962F8">
        <w:rPr>
          <w:sz w:val="20"/>
          <w:szCs w:val="20"/>
        </w:rPr>
        <w:t xml:space="preserve">Woodruff Arts Center, Atlanta, GA: Volunteer (2016 – 2018)   </w:t>
      </w:r>
    </w:p>
    <w:p w14:paraId="0479E333" w14:textId="77777777" w:rsidR="00A44698" w:rsidRPr="009962F8" w:rsidRDefault="00B95A37">
      <w:pPr>
        <w:numPr>
          <w:ilvl w:val="0"/>
          <w:numId w:val="3"/>
        </w:numPr>
        <w:ind w:hanging="360"/>
        <w:rPr>
          <w:sz w:val="20"/>
          <w:szCs w:val="20"/>
        </w:rPr>
      </w:pPr>
      <w:r w:rsidRPr="009962F8">
        <w:rPr>
          <w:sz w:val="20"/>
          <w:szCs w:val="20"/>
        </w:rPr>
        <w:t xml:space="preserve">Prevention Point Philadelphia, Philadelphia, PA: Volunteer (2015 – 2015)   </w:t>
      </w:r>
    </w:p>
    <w:p w14:paraId="530DBB72" w14:textId="77777777" w:rsidR="00A44698" w:rsidRPr="009962F8" w:rsidRDefault="00B95A37">
      <w:pPr>
        <w:spacing w:after="0" w:line="259" w:lineRule="auto"/>
        <w:ind w:left="15" w:firstLine="0"/>
        <w:rPr>
          <w:sz w:val="20"/>
          <w:szCs w:val="20"/>
        </w:rPr>
      </w:pPr>
      <w:r w:rsidRPr="009962F8">
        <w:rPr>
          <w:b/>
          <w:sz w:val="20"/>
          <w:szCs w:val="20"/>
        </w:rPr>
        <w:t xml:space="preserve"> </w:t>
      </w:r>
      <w:r w:rsidRPr="009962F8">
        <w:rPr>
          <w:sz w:val="20"/>
          <w:szCs w:val="20"/>
        </w:rPr>
        <w:t xml:space="preserve"> </w:t>
      </w:r>
    </w:p>
    <w:p w14:paraId="50DCECCA" w14:textId="5B3603B3" w:rsidR="00A44698" w:rsidRPr="009962F8" w:rsidRDefault="00B95A37">
      <w:pPr>
        <w:pStyle w:val="Heading1"/>
        <w:ind w:left="-5"/>
        <w:rPr>
          <w:sz w:val="20"/>
          <w:szCs w:val="20"/>
        </w:rPr>
      </w:pPr>
      <w:r w:rsidRPr="009962F8">
        <w:rPr>
          <w:sz w:val="20"/>
          <w:szCs w:val="20"/>
        </w:rPr>
        <w:t xml:space="preserve">SOFTWARE </w:t>
      </w:r>
      <w:r w:rsidR="00D14BDA">
        <w:rPr>
          <w:sz w:val="20"/>
          <w:szCs w:val="20"/>
        </w:rPr>
        <w:t>SKILLS</w:t>
      </w:r>
    </w:p>
    <w:p w14:paraId="1CB7E4DC" w14:textId="725B7E6D" w:rsidR="004D3F73" w:rsidRPr="00D14BDA" w:rsidRDefault="00B95A37" w:rsidP="00D14BDA">
      <w:pPr>
        <w:numPr>
          <w:ilvl w:val="0"/>
          <w:numId w:val="4"/>
        </w:numPr>
        <w:ind w:hanging="360"/>
        <w:rPr>
          <w:sz w:val="20"/>
          <w:szCs w:val="20"/>
        </w:rPr>
      </w:pPr>
      <w:r w:rsidRPr="009962F8">
        <w:rPr>
          <w:sz w:val="20"/>
          <w:szCs w:val="20"/>
        </w:rPr>
        <w:t>Technical: Microsoft Office Suite, STATA, SAS</w:t>
      </w:r>
      <w:r w:rsidR="00AB1414" w:rsidRPr="009962F8">
        <w:rPr>
          <w:sz w:val="20"/>
          <w:szCs w:val="20"/>
        </w:rPr>
        <w:t>,</w:t>
      </w:r>
      <w:r w:rsidR="00A12E41">
        <w:rPr>
          <w:sz w:val="20"/>
          <w:szCs w:val="20"/>
        </w:rPr>
        <w:t xml:space="preserve"> &amp;</w:t>
      </w:r>
      <w:r w:rsidR="00AB1414" w:rsidRPr="009962F8">
        <w:rPr>
          <w:sz w:val="20"/>
          <w:szCs w:val="20"/>
        </w:rPr>
        <w:t xml:space="preserve"> R</w:t>
      </w:r>
    </w:p>
    <w:sectPr w:rsidR="004D3F73" w:rsidRPr="00D14BDA" w:rsidSect="002C73C0">
      <w:headerReference w:type="even" r:id="rId8"/>
      <w:headerReference w:type="default" r:id="rId9"/>
      <w:headerReference w:type="first" r:id="rId10"/>
      <w:pgSz w:w="12240" w:h="15840"/>
      <w:pgMar w:top="1092" w:right="720" w:bottom="720" w:left="720" w:header="272" w:footer="153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49316" w14:textId="77777777" w:rsidR="00C84C9F" w:rsidRDefault="00C84C9F" w:rsidP="00FF3EF0">
      <w:pPr>
        <w:spacing w:after="0" w:line="240" w:lineRule="auto"/>
      </w:pPr>
      <w:r>
        <w:separator/>
      </w:r>
    </w:p>
  </w:endnote>
  <w:endnote w:type="continuationSeparator" w:id="0">
    <w:p w14:paraId="320F9E6A" w14:textId="77777777" w:rsidR="00C84C9F" w:rsidRDefault="00C84C9F" w:rsidP="00FF3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C8C1F" w14:textId="77777777" w:rsidR="00C84C9F" w:rsidRDefault="00C84C9F" w:rsidP="00FF3EF0">
      <w:pPr>
        <w:spacing w:after="0" w:line="240" w:lineRule="auto"/>
      </w:pPr>
      <w:r>
        <w:separator/>
      </w:r>
    </w:p>
  </w:footnote>
  <w:footnote w:type="continuationSeparator" w:id="0">
    <w:p w14:paraId="03A8B057" w14:textId="77777777" w:rsidR="00C84C9F" w:rsidRDefault="00C84C9F" w:rsidP="00FF3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AD438" w14:textId="747D89D6" w:rsidR="00FF3EF0" w:rsidRDefault="00FF3EF0" w:rsidP="00FF3EF0">
    <w:pPr>
      <w:spacing w:after="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6DCE" w14:textId="3D94F898" w:rsidR="00C164EA" w:rsidRDefault="00C164EA">
    <w:pPr>
      <w:pStyle w:val="Header"/>
    </w:pPr>
  </w:p>
  <w:p w14:paraId="1711BE4E" w14:textId="77777777" w:rsidR="00C164EA" w:rsidRPr="008A338A" w:rsidRDefault="00C164EA" w:rsidP="00C164EA">
    <w:pPr>
      <w:pStyle w:val="Header"/>
      <w:pBdr>
        <w:bottom w:val="single" w:sz="4" w:space="1" w:color="auto"/>
      </w:pBdr>
      <w:jc w:val="center"/>
      <w:rPr>
        <w:b/>
        <w:bCs/>
        <w:sz w:val="44"/>
        <w:szCs w:val="52"/>
      </w:rPr>
    </w:pPr>
    <w:r w:rsidRPr="008A338A">
      <w:rPr>
        <w:b/>
        <w:bCs/>
        <w:sz w:val="44"/>
        <w:szCs w:val="52"/>
      </w:rPr>
      <w:t>Nana Addo Padi-Adjirackor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B4FEF" w14:textId="7215DE95" w:rsidR="00F213B1" w:rsidRPr="008A338A" w:rsidRDefault="008A338A" w:rsidP="008A338A">
    <w:pPr>
      <w:pStyle w:val="Header"/>
      <w:pBdr>
        <w:bottom w:val="single" w:sz="4" w:space="1" w:color="auto"/>
      </w:pBdr>
      <w:jc w:val="center"/>
      <w:rPr>
        <w:b/>
        <w:bCs/>
        <w:sz w:val="44"/>
        <w:szCs w:val="52"/>
      </w:rPr>
    </w:pPr>
    <w:r w:rsidRPr="008A338A">
      <w:rPr>
        <w:b/>
        <w:bCs/>
        <w:sz w:val="44"/>
        <w:szCs w:val="52"/>
      </w:rPr>
      <w:t>Nana Addo Padi-Adjirackor</w:t>
    </w:r>
  </w:p>
  <w:p w14:paraId="0F7B406D" w14:textId="0B20D894" w:rsidR="008A338A" w:rsidRPr="008A338A" w:rsidRDefault="008A338A" w:rsidP="008A338A">
    <w:pPr>
      <w:pStyle w:val="Header"/>
      <w:jc w:val="center"/>
      <w:rPr>
        <w:b/>
        <w:bCs/>
      </w:rPr>
    </w:pPr>
    <w:r w:rsidRPr="008A338A">
      <w:rPr>
        <w:b/>
        <w:bCs/>
      </w:rPr>
      <w:t>nana.addo.padi-adjirackor@vanderbilt.edu|+1(240) 460-6950| https://www.linkedin.com/in/npadiad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40186"/>
    <w:multiLevelType w:val="hybridMultilevel"/>
    <w:tmpl w:val="2972799C"/>
    <w:lvl w:ilvl="0" w:tplc="FB8CE4C2">
      <w:start w:val="1"/>
      <w:numFmt w:val="bullet"/>
      <w:lvlText w:val="§"/>
      <w:lvlJc w:val="left"/>
      <w:pPr>
        <w:ind w:left="5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2A8B074">
      <w:start w:val="1"/>
      <w:numFmt w:val="bullet"/>
      <w:lvlText w:val="o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3FAC666">
      <w:start w:val="1"/>
      <w:numFmt w:val="bullet"/>
      <w:lvlText w:val="▪"/>
      <w:lvlJc w:val="left"/>
      <w:pPr>
        <w:ind w:left="1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F70D3F2">
      <w:start w:val="1"/>
      <w:numFmt w:val="bullet"/>
      <w:lvlText w:val="•"/>
      <w:lvlJc w:val="left"/>
      <w:pPr>
        <w:ind w:left="2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A42960">
      <w:start w:val="1"/>
      <w:numFmt w:val="bullet"/>
      <w:lvlText w:val="o"/>
      <w:lvlJc w:val="left"/>
      <w:pPr>
        <w:ind w:left="3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F98CFE2">
      <w:start w:val="1"/>
      <w:numFmt w:val="bullet"/>
      <w:lvlText w:val="▪"/>
      <w:lvlJc w:val="left"/>
      <w:pPr>
        <w:ind w:left="4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FE29F6">
      <w:start w:val="1"/>
      <w:numFmt w:val="bullet"/>
      <w:lvlText w:val="•"/>
      <w:lvlJc w:val="left"/>
      <w:pPr>
        <w:ind w:left="4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2E8D00">
      <w:start w:val="1"/>
      <w:numFmt w:val="bullet"/>
      <w:lvlText w:val="o"/>
      <w:lvlJc w:val="left"/>
      <w:pPr>
        <w:ind w:left="5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C4484C">
      <w:start w:val="1"/>
      <w:numFmt w:val="bullet"/>
      <w:lvlText w:val="▪"/>
      <w:lvlJc w:val="left"/>
      <w:pPr>
        <w:ind w:left="6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59107A"/>
    <w:multiLevelType w:val="hybridMultilevel"/>
    <w:tmpl w:val="A1E8EE78"/>
    <w:lvl w:ilvl="0" w:tplc="FBCC73D0">
      <w:start w:val="1"/>
      <w:numFmt w:val="bullet"/>
      <w:lvlText w:val="§"/>
      <w:lvlJc w:val="left"/>
      <w:pPr>
        <w:ind w:left="6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FDC8BD6">
      <w:start w:val="1"/>
      <w:numFmt w:val="bullet"/>
      <w:lvlText w:val="o"/>
      <w:lvlJc w:val="left"/>
      <w:pPr>
        <w:ind w:left="1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783A56">
      <w:start w:val="1"/>
      <w:numFmt w:val="bullet"/>
      <w:lvlText w:val="▪"/>
      <w:lvlJc w:val="left"/>
      <w:pPr>
        <w:ind w:left="2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C2E4AA">
      <w:start w:val="1"/>
      <w:numFmt w:val="bullet"/>
      <w:lvlText w:val="•"/>
      <w:lvlJc w:val="left"/>
      <w:pPr>
        <w:ind w:left="2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DB0DA5C">
      <w:start w:val="1"/>
      <w:numFmt w:val="bullet"/>
      <w:lvlText w:val="o"/>
      <w:lvlJc w:val="left"/>
      <w:pPr>
        <w:ind w:left="3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D00274">
      <w:start w:val="1"/>
      <w:numFmt w:val="bullet"/>
      <w:lvlText w:val="▪"/>
      <w:lvlJc w:val="left"/>
      <w:pPr>
        <w:ind w:left="4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9256">
      <w:start w:val="1"/>
      <w:numFmt w:val="bullet"/>
      <w:lvlText w:val="•"/>
      <w:lvlJc w:val="left"/>
      <w:pPr>
        <w:ind w:left="49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7EE7572">
      <w:start w:val="1"/>
      <w:numFmt w:val="bullet"/>
      <w:lvlText w:val="o"/>
      <w:lvlJc w:val="left"/>
      <w:pPr>
        <w:ind w:left="56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540E246">
      <w:start w:val="1"/>
      <w:numFmt w:val="bullet"/>
      <w:lvlText w:val="▪"/>
      <w:lvlJc w:val="left"/>
      <w:pPr>
        <w:ind w:left="63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A3172A"/>
    <w:multiLevelType w:val="hybridMultilevel"/>
    <w:tmpl w:val="9E442A9A"/>
    <w:lvl w:ilvl="0" w:tplc="CBBEEB2E">
      <w:start w:val="1"/>
      <w:numFmt w:val="bullet"/>
      <w:lvlText w:val="§"/>
      <w:lvlJc w:val="left"/>
      <w:pPr>
        <w:ind w:left="6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0DE62C6">
      <w:start w:val="1"/>
      <w:numFmt w:val="bullet"/>
      <w:lvlText w:val="o"/>
      <w:lvlJc w:val="left"/>
      <w:pPr>
        <w:ind w:left="1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2A7E96">
      <w:start w:val="1"/>
      <w:numFmt w:val="bullet"/>
      <w:lvlText w:val="▪"/>
      <w:lvlJc w:val="left"/>
      <w:pPr>
        <w:ind w:left="2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AA8BB0">
      <w:start w:val="1"/>
      <w:numFmt w:val="bullet"/>
      <w:lvlText w:val="•"/>
      <w:lvlJc w:val="left"/>
      <w:pPr>
        <w:ind w:left="2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3EEB40">
      <w:start w:val="1"/>
      <w:numFmt w:val="bullet"/>
      <w:lvlText w:val="o"/>
      <w:lvlJc w:val="left"/>
      <w:pPr>
        <w:ind w:left="3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FA40FE">
      <w:start w:val="1"/>
      <w:numFmt w:val="bullet"/>
      <w:lvlText w:val="▪"/>
      <w:lvlJc w:val="left"/>
      <w:pPr>
        <w:ind w:left="4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5C9326">
      <w:start w:val="1"/>
      <w:numFmt w:val="bullet"/>
      <w:lvlText w:val="•"/>
      <w:lvlJc w:val="left"/>
      <w:pPr>
        <w:ind w:left="49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2A0CC8">
      <w:start w:val="1"/>
      <w:numFmt w:val="bullet"/>
      <w:lvlText w:val="o"/>
      <w:lvlJc w:val="left"/>
      <w:pPr>
        <w:ind w:left="56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866CB0">
      <w:start w:val="1"/>
      <w:numFmt w:val="bullet"/>
      <w:lvlText w:val="▪"/>
      <w:lvlJc w:val="left"/>
      <w:pPr>
        <w:ind w:left="63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E9659C"/>
    <w:multiLevelType w:val="hybridMultilevel"/>
    <w:tmpl w:val="D69E2CA2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40B93557"/>
    <w:multiLevelType w:val="multilevel"/>
    <w:tmpl w:val="F0C4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251905"/>
    <w:multiLevelType w:val="multilevel"/>
    <w:tmpl w:val="3B4C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DE2F96"/>
    <w:multiLevelType w:val="hybridMultilevel"/>
    <w:tmpl w:val="8C12169A"/>
    <w:lvl w:ilvl="0" w:tplc="951A699E">
      <w:start w:val="1"/>
      <w:numFmt w:val="bullet"/>
      <w:lvlText w:val="§"/>
      <w:lvlJc w:val="left"/>
      <w:pPr>
        <w:ind w:left="6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9C8A30">
      <w:start w:val="1"/>
      <w:numFmt w:val="bullet"/>
      <w:lvlText w:val="o"/>
      <w:lvlJc w:val="left"/>
      <w:pPr>
        <w:ind w:left="1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488100">
      <w:start w:val="1"/>
      <w:numFmt w:val="bullet"/>
      <w:lvlText w:val="▪"/>
      <w:lvlJc w:val="left"/>
      <w:pPr>
        <w:ind w:left="2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448D18">
      <w:start w:val="1"/>
      <w:numFmt w:val="bullet"/>
      <w:lvlText w:val="•"/>
      <w:lvlJc w:val="left"/>
      <w:pPr>
        <w:ind w:left="2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90CBC64">
      <w:start w:val="1"/>
      <w:numFmt w:val="bullet"/>
      <w:lvlText w:val="o"/>
      <w:lvlJc w:val="left"/>
      <w:pPr>
        <w:ind w:left="3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48F172">
      <w:start w:val="1"/>
      <w:numFmt w:val="bullet"/>
      <w:lvlText w:val="▪"/>
      <w:lvlJc w:val="left"/>
      <w:pPr>
        <w:ind w:left="4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A67208">
      <w:start w:val="1"/>
      <w:numFmt w:val="bullet"/>
      <w:lvlText w:val="•"/>
      <w:lvlJc w:val="left"/>
      <w:pPr>
        <w:ind w:left="49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62F532">
      <w:start w:val="1"/>
      <w:numFmt w:val="bullet"/>
      <w:lvlText w:val="o"/>
      <w:lvlJc w:val="left"/>
      <w:pPr>
        <w:ind w:left="56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9EFFF6">
      <w:start w:val="1"/>
      <w:numFmt w:val="bullet"/>
      <w:lvlText w:val="▪"/>
      <w:lvlJc w:val="left"/>
      <w:pPr>
        <w:ind w:left="63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7373317">
    <w:abstractNumId w:val="1"/>
  </w:num>
  <w:num w:numId="2" w16cid:durableId="1131289413">
    <w:abstractNumId w:val="0"/>
  </w:num>
  <w:num w:numId="3" w16cid:durableId="957956558">
    <w:abstractNumId w:val="6"/>
  </w:num>
  <w:num w:numId="4" w16cid:durableId="1764757957">
    <w:abstractNumId w:val="2"/>
  </w:num>
  <w:num w:numId="5" w16cid:durableId="122355759">
    <w:abstractNumId w:val="3"/>
  </w:num>
  <w:num w:numId="6" w16cid:durableId="693115047">
    <w:abstractNumId w:val="5"/>
  </w:num>
  <w:num w:numId="7" w16cid:durableId="455174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98"/>
    <w:rsid w:val="000251AA"/>
    <w:rsid w:val="00034FB9"/>
    <w:rsid w:val="0004297B"/>
    <w:rsid w:val="00066925"/>
    <w:rsid w:val="00067CB7"/>
    <w:rsid w:val="000934C3"/>
    <w:rsid w:val="000D487F"/>
    <w:rsid w:val="000F3A93"/>
    <w:rsid w:val="000F4924"/>
    <w:rsid w:val="001348EB"/>
    <w:rsid w:val="00136E13"/>
    <w:rsid w:val="00150B2E"/>
    <w:rsid w:val="00186EA2"/>
    <w:rsid w:val="001A58E9"/>
    <w:rsid w:val="001D6067"/>
    <w:rsid w:val="00216DD0"/>
    <w:rsid w:val="00262C8E"/>
    <w:rsid w:val="00277C7E"/>
    <w:rsid w:val="002844CD"/>
    <w:rsid w:val="002A38F0"/>
    <w:rsid w:val="002A5AEE"/>
    <w:rsid w:val="002C73C0"/>
    <w:rsid w:val="002D2534"/>
    <w:rsid w:val="00302DD7"/>
    <w:rsid w:val="00311CF9"/>
    <w:rsid w:val="00342674"/>
    <w:rsid w:val="00360AC8"/>
    <w:rsid w:val="003902BF"/>
    <w:rsid w:val="003C1B38"/>
    <w:rsid w:val="003C4AC4"/>
    <w:rsid w:val="00417D3C"/>
    <w:rsid w:val="00436785"/>
    <w:rsid w:val="0049710F"/>
    <w:rsid w:val="004D3F73"/>
    <w:rsid w:val="0053150B"/>
    <w:rsid w:val="0054398D"/>
    <w:rsid w:val="005568FF"/>
    <w:rsid w:val="00563CDC"/>
    <w:rsid w:val="00573D15"/>
    <w:rsid w:val="005D377B"/>
    <w:rsid w:val="005D3A8C"/>
    <w:rsid w:val="005F7AFF"/>
    <w:rsid w:val="006405A1"/>
    <w:rsid w:val="006411A9"/>
    <w:rsid w:val="006836AD"/>
    <w:rsid w:val="006F728E"/>
    <w:rsid w:val="00716CF9"/>
    <w:rsid w:val="00726EA7"/>
    <w:rsid w:val="0076265A"/>
    <w:rsid w:val="00764B99"/>
    <w:rsid w:val="007856DB"/>
    <w:rsid w:val="007C349D"/>
    <w:rsid w:val="007F0B73"/>
    <w:rsid w:val="008068D4"/>
    <w:rsid w:val="00807544"/>
    <w:rsid w:val="00847527"/>
    <w:rsid w:val="00861C9C"/>
    <w:rsid w:val="00895A86"/>
    <w:rsid w:val="008A338A"/>
    <w:rsid w:val="008D39FD"/>
    <w:rsid w:val="0092235B"/>
    <w:rsid w:val="009478FE"/>
    <w:rsid w:val="00954D93"/>
    <w:rsid w:val="009962F8"/>
    <w:rsid w:val="009A057D"/>
    <w:rsid w:val="009B7C4B"/>
    <w:rsid w:val="009E2508"/>
    <w:rsid w:val="009F0AF5"/>
    <w:rsid w:val="00A11BAF"/>
    <w:rsid w:val="00A12E41"/>
    <w:rsid w:val="00A243B9"/>
    <w:rsid w:val="00A44698"/>
    <w:rsid w:val="00A514B3"/>
    <w:rsid w:val="00A62FC5"/>
    <w:rsid w:val="00A85B6B"/>
    <w:rsid w:val="00AA1E3F"/>
    <w:rsid w:val="00AB1414"/>
    <w:rsid w:val="00AB615A"/>
    <w:rsid w:val="00AB6548"/>
    <w:rsid w:val="00AF417F"/>
    <w:rsid w:val="00B0768B"/>
    <w:rsid w:val="00B07809"/>
    <w:rsid w:val="00B15B38"/>
    <w:rsid w:val="00B27BBD"/>
    <w:rsid w:val="00B42B2B"/>
    <w:rsid w:val="00B45CDB"/>
    <w:rsid w:val="00B840D2"/>
    <w:rsid w:val="00B95A37"/>
    <w:rsid w:val="00C01B03"/>
    <w:rsid w:val="00C164EA"/>
    <w:rsid w:val="00C37CB4"/>
    <w:rsid w:val="00C42228"/>
    <w:rsid w:val="00C65DE9"/>
    <w:rsid w:val="00C84C9F"/>
    <w:rsid w:val="00CD1612"/>
    <w:rsid w:val="00CD7AE2"/>
    <w:rsid w:val="00D130FE"/>
    <w:rsid w:val="00D14BDA"/>
    <w:rsid w:val="00D518D9"/>
    <w:rsid w:val="00D532A0"/>
    <w:rsid w:val="00D560FE"/>
    <w:rsid w:val="00D80DDD"/>
    <w:rsid w:val="00DA3BC5"/>
    <w:rsid w:val="00DB5E6A"/>
    <w:rsid w:val="00DC1D35"/>
    <w:rsid w:val="00E63360"/>
    <w:rsid w:val="00E82F35"/>
    <w:rsid w:val="00EB3B59"/>
    <w:rsid w:val="00EB4DCA"/>
    <w:rsid w:val="00EF0A8D"/>
    <w:rsid w:val="00F213B1"/>
    <w:rsid w:val="00F21CB3"/>
    <w:rsid w:val="00F27218"/>
    <w:rsid w:val="00F83EBC"/>
    <w:rsid w:val="00F963C3"/>
    <w:rsid w:val="00FA5B57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88815"/>
  <w15:docId w15:val="{FC247303-90EA-5241-A011-07D5B689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52" w:lineRule="auto"/>
      <w:ind w:left="25" w:hanging="10"/>
    </w:pPr>
    <w:rPr>
      <w:rFonts w:ascii="Garamond" w:eastAsia="Garamond" w:hAnsi="Garamond" w:cs="Garamond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59" w:lineRule="auto"/>
      <w:ind w:left="10" w:hanging="10"/>
      <w:outlineLvl w:val="0"/>
    </w:pPr>
    <w:rPr>
      <w:rFonts w:ascii="Garamond" w:eastAsia="Garamond" w:hAnsi="Garamond" w:cs="Garamond"/>
      <w:b/>
      <w:color w:val="000000"/>
      <w:sz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21"/>
      <w:u w:val="single" w:color="000000"/>
    </w:rPr>
  </w:style>
  <w:style w:type="paragraph" w:styleId="Revision">
    <w:name w:val="Revision"/>
    <w:hidden/>
    <w:uiPriority w:val="99"/>
    <w:semiHidden/>
    <w:rsid w:val="005D3A8C"/>
    <w:rPr>
      <w:rFonts w:ascii="Garamond" w:eastAsia="Garamond" w:hAnsi="Garamond" w:cs="Garamond"/>
      <w:color w:val="000000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5D3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A8C"/>
    <w:rPr>
      <w:rFonts w:ascii="Garamond" w:eastAsia="Garamond" w:hAnsi="Garamond" w:cs="Garamond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A8C"/>
    <w:rPr>
      <w:rFonts w:ascii="Garamond" w:eastAsia="Garamond" w:hAnsi="Garamond" w:cs="Garamond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3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EF0"/>
    <w:rPr>
      <w:rFonts w:ascii="Garamond" w:eastAsia="Garamond" w:hAnsi="Garamond" w:cs="Garamond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FF3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EF0"/>
    <w:rPr>
      <w:rFonts w:ascii="Garamond" w:eastAsia="Garamond" w:hAnsi="Garamond" w:cs="Garamond"/>
      <w:color w:val="000000"/>
      <w:sz w:val="21"/>
    </w:rPr>
  </w:style>
  <w:style w:type="character" w:styleId="Hyperlink">
    <w:name w:val="Hyperlink"/>
    <w:basedOn w:val="DefaultParagraphFont"/>
    <w:uiPriority w:val="99"/>
    <w:unhideWhenUsed/>
    <w:rsid w:val="006836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6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4398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</w:rPr>
  </w:style>
  <w:style w:type="paragraph" w:styleId="ListParagraph">
    <w:name w:val="List Paragraph"/>
    <w:basedOn w:val="Normal"/>
    <w:uiPriority w:val="34"/>
    <w:qFormat/>
    <w:rsid w:val="004D3F73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8A3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6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0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093/jamia/ocad12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Nana Resume.docx</vt:lpstr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Nana Resume.docx</dc:title>
  <dc:subject/>
  <dc:creator>Griffith, Kevin N</dc:creator>
  <cp:keywords/>
  <cp:lastModifiedBy>Padi-Adjirackor, Nana Addo</cp:lastModifiedBy>
  <cp:revision>5</cp:revision>
  <cp:lastPrinted>2023-03-27T19:48:00Z</cp:lastPrinted>
  <dcterms:created xsi:type="dcterms:W3CDTF">2024-11-07T21:26:00Z</dcterms:created>
  <dcterms:modified xsi:type="dcterms:W3CDTF">2024-11-13T20:00:00Z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2023-02-26T20:55:31Z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0e1bd3bf-1f8f-4a2b-a086-961c307f4a83</vt:lpwstr>
  </property>
  <property fmtid="{D5CDD505-2E9C-101B-9397-08002B2CF9AE}" pid="8" name="MSIP_Label_792c8cef-6f2b-4af1-b4ac-d815ff795cd6_ContentBits">
    <vt:lpwstr>0</vt:lpwstr>
  </property>
</Properties>
</file>